
<file path=[Content_Types].xml><?xml version="1.0" encoding="utf-8"?>
<Types xmlns="http://schemas.openxmlformats.org/package/2006/content-types">
  <Default Extension="xml" ContentType="application/xml"/>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3GPP TSG-RAN WG4 Meeting #</w:t>
      </w:r>
      <w:r>
        <w:rPr>
          <w:rFonts w:hint="eastAsia" w:ascii="Arial" w:hAnsi="Arial" w:cs="Arial"/>
          <w:b/>
          <w:color w:val="auto"/>
          <w:sz w:val="24"/>
          <w:szCs w:val="24"/>
          <w:highlight w:val="none"/>
          <w:lang w:val="en-US" w:eastAsia="zh-CN"/>
        </w:rPr>
        <w:t xml:space="preserve"> 106                              </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 xml:space="preserve">R4-2301051                                              </w:t>
      </w:r>
    </w:p>
    <w:bookmarkEnd w:id="2"/>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eastAsia" w:ascii="Arial" w:hAnsi="Arial" w:cs="Arial"/>
          <w:b/>
          <w:color w:val="auto"/>
          <w:sz w:val="24"/>
          <w:szCs w:val="24"/>
          <w:highlight w:val="none"/>
          <w:lang w:val="en-US" w:eastAsia="zh-CN"/>
        </w:rPr>
        <w:t>Athens</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Greece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Feb</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27</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Mar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3</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3</w:t>
      </w:r>
    </w:p>
    <w:p>
      <w:pPr>
        <w:pStyle w:val="16"/>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en-US" w:eastAsia="zh-CN"/>
        </w:rPr>
        <w:t xml:space="preserve"> Advanced receiver to cancel inter-user interference for MU-MIMO</w:t>
      </w:r>
    </w:p>
    <w:p>
      <w:pPr>
        <w:keepNext w:val="0"/>
        <w:keepLines w:val="0"/>
        <w:pageBreakBefore w:val="0"/>
        <w:widowControl w:val="0"/>
        <w:tabs>
          <w:tab w:val="left" w:pos="1985"/>
        </w:tabs>
        <w:kinsoku/>
        <w:wordWrap/>
        <w:topLinePunct w:val="0"/>
        <w:bidi w:val="0"/>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9.18.1</w:t>
      </w:r>
    </w:p>
    <w:p>
      <w:pPr>
        <w:keepNext w:val="0"/>
        <w:keepLines w:val="0"/>
        <w:pageBreakBefore w:val="0"/>
        <w:widowControl w:val="0"/>
        <w:tabs>
          <w:tab w:val="left" w:pos="1985"/>
        </w:tabs>
        <w:kinsoku/>
        <w:wordWrap/>
        <w:topLinePunct w:val="0"/>
        <w:bidi w:val="0"/>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There were several objectives in the Rel-18 FR1 enh WID [1], in which for MU-MIMO, the </w:t>
      </w:r>
      <w:bookmarkStart w:id="3" w:name="OLE_LINK6"/>
      <w:r>
        <w:rPr>
          <w:rFonts w:hint="eastAsia"/>
          <w:bCs/>
          <w:kern w:val="0"/>
          <w:sz w:val="21"/>
          <w:szCs w:val="21"/>
          <w:highlight w:val="none"/>
          <w:lang w:val="en-US" w:eastAsia="zh-CN"/>
        </w:rPr>
        <w:t>objective is:</w:t>
      </w:r>
    </w:p>
    <w:bookmarkEnd w:id="3"/>
    <w:p>
      <w:pPr>
        <w:numPr>
          <w:ilvl w:val="0"/>
          <w:numId w:val="8"/>
        </w:numPr>
        <w:overflowPunct/>
        <w:autoSpaceDE/>
        <w:autoSpaceDN/>
        <w:adjustRightInd/>
        <w:snapToGrid w:val="0"/>
        <w:spacing w:after="120"/>
        <w:ind w:left="357" w:hanging="357" w:hangingChars="170"/>
        <w:textAlignment w:val="auto"/>
        <w:rPr>
          <w:sz w:val="21"/>
          <w:szCs w:val="21"/>
          <w:lang w:val="en-US" w:eastAsia="zh-CN"/>
        </w:rPr>
      </w:pPr>
      <w:r>
        <w:rPr>
          <w:rFonts w:hint="eastAsia"/>
          <w:sz w:val="21"/>
          <w:szCs w:val="21"/>
          <w:lang w:val="en-US" w:eastAsia="zh-CN"/>
        </w:rPr>
        <w:t>Evaluate and specify advanced receiver to cancel inter-user interference for MU-MIMO</w:t>
      </w:r>
    </w:p>
    <w:p>
      <w:pPr>
        <w:numPr>
          <w:ilvl w:val="1"/>
          <w:numId w:val="9"/>
        </w:numPr>
        <w:overflowPunct/>
        <w:autoSpaceDE/>
        <w:autoSpaceDN/>
        <w:adjustRightInd/>
        <w:snapToGrid w:val="0"/>
        <w:spacing w:after="120"/>
        <w:ind w:left="732" w:hanging="312"/>
        <w:textAlignment w:val="auto"/>
        <w:rPr>
          <w:sz w:val="21"/>
          <w:szCs w:val="21"/>
          <w:lang w:eastAsia="zh-CN"/>
        </w:rPr>
      </w:pPr>
      <w:r>
        <w:rPr>
          <w:sz w:val="21"/>
          <w:szCs w:val="21"/>
          <w:lang w:eastAsia="zh-CN"/>
        </w:rPr>
        <w:t xml:space="preserve">Phase I: </w:t>
      </w:r>
      <w:r>
        <w:rPr>
          <w:rFonts w:hint="eastAsia"/>
          <w:sz w:val="21"/>
          <w:szCs w:val="21"/>
          <w:lang w:eastAsia="zh-CN"/>
        </w:rPr>
        <w:t>Study the performance gain,</w:t>
      </w:r>
      <w:r>
        <w:rPr>
          <w:sz w:val="21"/>
          <w:szCs w:val="21"/>
          <w:lang w:eastAsia="zh-CN"/>
        </w:rPr>
        <w:t xml:space="preserve"> reference receiver assumption, interference</w:t>
      </w:r>
      <w:r>
        <w:rPr>
          <w:rFonts w:hint="eastAsia"/>
          <w:sz w:val="21"/>
          <w:szCs w:val="21"/>
          <w:lang w:eastAsia="zh-CN"/>
        </w:rPr>
        <w:t xml:space="preserve"> </w:t>
      </w:r>
      <w:r>
        <w:rPr>
          <w:sz w:val="21"/>
          <w:szCs w:val="21"/>
          <w:lang w:eastAsia="zh-CN"/>
        </w:rPr>
        <w:t>modeling</w:t>
      </w:r>
      <w:r>
        <w:rPr>
          <w:rFonts w:hint="eastAsia"/>
          <w:sz w:val="21"/>
          <w:szCs w:val="21"/>
          <w:lang w:eastAsia="zh-CN"/>
        </w:rPr>
        <w:t>,</w:t>
      </w:r>
      <w:r>
        <w:rPr>
          <w:sz w:val="21"/>
          <w:szCs w:val="21"/>
          <w:lang w:eastAsia="zh-CN"/>
        </w:rPr>
        <w:t xml:space="preserve"> testability</w:t>
      </w:r>
      <w:r>
        <w:rPr>
          <w:rFonts w:hint="eastAsia"/>
          <w:sz w:val="21"/>
          <w:szCs w:val="21"/>
          <w:lang w:eastAsia="zh-CN"/>
        </w:rPr>
        <w:t xml:space="preserve">, required </w:t>
      </w:r>
      <w:r>
        <w:rPr>
          <w:sz w:val="21"/>
          <w:szCs w:val="21"/>
          <w:lang w:eastAsia="zh-CN"/>
        </w:rPr>
        <w:t>signalling</w:t>
      </w:r>
      <w:r>
        <w:rPr>
          <w:rFonts w:hint="eastAsia"/>
          <w:sz w:val="21"/>
          <w:szCs w:val="21"/>
          <w:lang w:eastAsia="zh-CN"/>
        </w:rPr>
        <w:t xml:space="preserve"> overhead, as well as impact on other WGs </w:t>
      </w:r>
    </w:p>
    <w:p>
      <w:pPr>
        <w:numPr>
          <w:ilvl w:val="2"/>
          <w:numId w:val="9"/>
        </w:numPr>
        <w:overflowPunct/>
        <w:autoSpaceDE/>
        <w:autoSpaceDN/>
        <w:adjustRightInd/>
        <w:snapToGrid w:val="0"/>
        <w:spacing w:after="120"/>
        <w:textAlignment w:val="auto"/>
        <w:rPr>
          <w:sz w:val="21"/>
          <w:szCs w:val="21"/>
          <w:lang w:eastAsia="zh-CN"/>
        </w:rPr>
      </w:pPr>
      <w:r>
        <w:rPr>
          <w:sz w:val="21"/>
          <w:szCs w:val="21"/>
          <w:lang w:eastAsia="zh-CN"/>
        </w:rPr>
        <w:t>Further discuss reference receiver assumption with below candidates</w:t>
      </w:r>
    </w:p>
    <w:p>
      <w:pPr>
        <w:numPr>
          <w:ilvl w:val="3"/>
          <w:numId w:val="10"/>
        </w:numPr>
        <w:overflowPunct/>
        <w:autoSpaceDE/>
        <w:autoSpaceDN/>
        <w:adjustRightInd/>
        <w:snapToGrid w:val="0"/>
        <w:spacing w:after="120"/>
        <w:ind w:left="1701" w:hanging="278"/>
        <w:textAlignment w:val="auto"/>
        <w:rPr>
          <w:sz w:val="21"/>
          <w:szCs w:val="21"/>
          <w:lang w:eastAsia="zh-CN"/>
        </w:rPr>
      </w:pPr>
      <w:r>
        <w:rPr>
          <w:sz w:val="21"/>
          <w:szCs w:val="21"/>
          <w:lang w:eastAsia="zh-CN"/>
        </w:rPr>
        <w:t>E-MMSE-IRC</w:t>
      </w:r>
    </w:p>
    <w:p>
      <w:pPr>
        <w:numPr>
          <w:ilvl w:val="3"/>
          <w:numId w:val="10"/>
        </w:numPr>
        <w:overflowPunct/>
        <w:autoSpaceDE/>
        <w:autoSpaceDN/>
        <w:adjustRightInd/>
        <w:snapToGrid w:val="0"/>
        <w:spacing w:after="120"/>
        <w:ind w:left="1701" w:hanging="278"/>
        <w:textAlignment w:val="auto"/>
        <w:rPr>
          <w:sz w:val="21"/>
          <w:szCs w:val="21"/>
          <w:lang w:eastAsia="zh-CN"/>
        </w:rPr>
      </w:pPr>
      <w:r>
        <w:rPr>
          <w:sz w:val="21"/>
          <w:szCs w:val="21"/>
          <w:lang w:eastAsia="zh-CN"/>
        </w:rPr>
        <w:t>R-ML</w:t>
      </w:r>
    </w:p>
    <w:p>
      <w:pPr>
        <w:numPr>
          <w:ilvl w:val="2"/>
          <w:numId w:val="9"/>
        </w:numPr>
        <w:overflowPunct/>
        <w:autoSpaceDE/>
        <w:autoSpaceDN/>
        <w:adjustRightInd/>
        <w:snapToGrid w:val="0"/>
        <w:spacing w:after="120"/>
        <w:textAlignment w:val="auto"/>
        <w:rPr>
          <w:sz w:val="21"/>
          <w:szCs w:val="21"/>
          <w:lang w:eastAsia="zh-CN"/>
        </w:rPr>
      </w:pPr>
      <w:r>
        <w:rPr>
          <w:sz w:val="21"/>
          <w:szCs w:val="21"/>
          <w:lang w:eastAsia="zh-CN"/>
        </w:rPr>
        <w:t xml:space="preserve">Target scenario: Focus on slot based transmission </w:t>
      </w:r>
    </w:p>
    <w:p>
      <w:pPr>
        <w:numPr>
          <w:ilvl w:val="1"/>
          <w:numId w:val="9"/>
        </w:numPr>
        <w:overflowPunct/>
        <w:autoSpaceDE/>
        <w:autoSpaceDN/>
        <w:adjustRightInd/>
        <w:snapToGrid w:val="0"/>
        <w:spacing w:after="120"/>
        <w:ind w:left="732" w:hanging="312"/>
        <w:textAlignment w:val="auto"/>
        <w:rPr>
          <w:sz w:val="21"/>
          <w:szCs w:val="21"/>
          <w:lang w:eastAsia="zh-CN"/>
        </w:rPr>
      </w:pPr>
      <w:r>
        <w:rPr>
          <w:sz w:val="21"/>
          <w:szCs w:val="21"/>
          <w:lang w:eastAsia="zh-CN"/>
        </w:rPr>
        <w:t xml:space="preserve">Phase II (if any pending on the conclusion for phase I): </w:t>
      </w:r>
    </w:p>
    <w:p>
      <w:pPr>
        <w:numPr>
          <w:ilvl w:val="2"/>
          <w:numId w:val="9"/>
        </w:numPr>
        <w:overflowPunct/>
        <w:autoSpaceDE/>
        <w:autoSpaceDN/>
        <w:adjustRightInd/>
        <w:snapToGrid w:val="0"/>
        <w:spacing w:after="120"/>
        <w:textAlignment w:val="auto"/>
        <w:rPr>
          <w:sz w:val="21"/>
          <w:szCs w:val="21"/>
          <w:lang w:eastAsia="zh-CN"/>
        </w:rPr>
      </w:pPr>
      <w:r>
        <w:rPr>
          <w:sz w:val="21"/>
          <w:szCs w:val="21"/>
          <w:lang w:eastAsia="zh-CN"/>
        </w:rPr>
        <w:t>Specify PDSCH demodulation requirements under MU-MIMO scenario with advanced receiver</w:t>
      </w:r>
    </w:p>
    <w:p>
      <w:pPr>
        <w:numPr>
          <w:ilvl w:val="3"/>
          <w:numId w:val="10"/>
        </w:numPr>
        <w:overflowPunct/>
        <w:autoSpaceDE/>
        <w:autoSpaceDN/>
        <w:adjustRightInd/>
        <w:snapToGrid w:val="0"/>
        <w:spacing w:after="120"/>
        <w:ind w:left="1701" w:hanging="278"/>
        <w:textAlignment w:val="auto"/>
        <w:rPr>
          <w:sz w:val="21"/>
          <w:szCs w:val="21"/>
          <w:lang w:eastAsia="zh-CN"/>
        </w:rPr>
      </w:pPr>
      <w:r>
        <w:rPr>
          <w:rFonts w:hint="eastAsia"/>
          <w:sz w:val="21"/>
          <w:szCs w:val="21"/>
          <w:lang w:eastAsia="zh-CN"/>
        </w:rPr>
        <w:t xml:space="preserve">Note: As baseline, performance requirements shall be specified under single reference receiver assumption. This </w:t>
      </w:r>
      <w:r>
        <w:rPr>
          <w:sz w:val="21"/>
          <w:szCs w:val="21"/>
          <w:lang w:eastAsia="zh-CN"/>
        </w:rPr>
        <w:t>baseline</w:t>
      </w:r>
      <w:r>
        <w:rPr>
          <w:rFonts w:hint="eastAsia"/>
          <w:sz w:val="21"/>
          <w:szCs w:val="21"/>
          <w:lang w:eastAsia="zh-CN"/>
        </w:rPr>
        <w:t xml:space="preserve"> can be revisited at RAN #100 if necessary.</w:t>
      </w:r>
    </w:p>
    <w:p>
      <w:pPr>
        <w:numPr>
          <w:ilvl w:val="0"/>
          <w:numId w:val="8"/>
        </w:numPr>
        <w:overflowPunct/>
        <w:autoSpaceDE/>
        <w:autoSpaceDN/>
        <w:adjustRightInd/>
        <w:snapToGrid w:val="0"/>
        <w:spacing w:after="120"/>
        <w:textAlignment w:val="auto"/>
        <w:rPr>
          <w:sz w:val="21"/>
          <w:szCs w:val="21"/>
          <w:lang w:val="en-US" w:eastAsia="zh-CN"/>
        </w:rPr>
      </w:pPr>
      <w:r>
        <w:rPr>
          <w:rFonts w:hint="eastAsia"/>
          <w:sz w:val="21"/>
          <w:szCs w:val="21"/>
          <w:lang w:val="en-US" w:eastAsia="zh-CN"/>
        </w:rPr>
        <w:t>S</w:t>
      </w:r>
      <w:r>
        <w:rPr>
          <w:sz w:val="21"/>
          <w:szCs w:val="21"/>
          <w:lang w:val="en-US" w:eastAsia="zh-CN"/>
        </w:rPr>
        <w:t xml:space="preserve">pecify absolute physical layer throughput requirements with link </w:t>
      </w:r>
      <w:r>
        <w:rPr>
          <w:rFonts w:hint="eastAsia"/>
          <w:sz w:val="21"/>
          <w:szCs w:val="21"/>
          <w:lang w:val="en-US" w:eastAsia="zh-CN"/>
        </w:rPr>
        <w:t>adaptation</w:t>
      </w:r>
    </w:p>
    <w:p>
      <w:pPr>
        <w:numPr>
          <w:ilvl w:val="1"/>
          <w:numId w:val="9"/>
        </w:numPr>
        <w:overflowPunct/>
        <w:autoSpaceDE/>
        <w:autoSpaceDN/>
        <w:adjustRightInd/>
        <w:snapToGrid w:val="0"/>
        <w:spacing w:after="120"/>
        <w:ind w:left="732" w:hanging="312"/>
        <w:textAlignment w:val="auto"/>
        <w:rPr>
          <w:rFonts w:hint="default"/>
          <w:bCs/>
          <w:kern w:val="0"/>
          <w:sz w:val="21"/>
          <w:szCs w:val="21"/>
          <w:highlight w:val="none"/>
          <w:lang w:val="en-US" w:eastAsia="zh-CN"/>
        </w:rPr>
      </w:pPr>
      <w:r>
        <w:rPr>
          <w:sz w:val="21"/>
          <w:szCs w:val="21"/>
          <w:lang w:eastAsia="zh-CN"/>
        </w:rPr>
        <w:t>Note: Rel-17 RAN4 study outcome documented in section 5.10 of TR 37.901-5 is a starting point for this objective</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topLinePunct w:val="0"/>
        <w:bidi w:val="0"/>
        <w:rPr>
          <w:rFonts w:hint="eastAsia"/>
          <w:b/>
          <w:bCs/>
          <w:i/>
          <w:iCs/>
          <w:lang w:val="en-US" w:eastAsia="zh-CN"/>
        </w:rPr>
      </w:pPr>
      <w:bookmarkStart w:id="4" w:name="OLE_LINK66"/>
      <w:bookmarkStart w:id="5" w:name="OLE_LINK23"/>
      <w:r>
        <w:rPr>
          <w:rFonts w:hint="eastAsia" w:cs="Times New Roman"/>
          <w:b w:val="0"/>
          <w:bCs w:val="0"/>
          <w:kern w:val="0"/>
          <w:sz w:val="21"/>
          <w:szCs w:val="21"/>
          <w:highlight w:val="none"/>
          <w:lang w:val="en-US" w:eastAsia="zh-CN"/>
        </w:rPr>
        <w:t xml:space="preserve">In NR R-17 [2], </w:t>
      </w:r>
      <w:r>
        <w:rPr>
          <w:rFonts w:ascii="Times New Roman" w:hAnsi="Times New Roman" w:eastAsia="宋体"/>
          <w:sz w:val="21"/>
          <w:szCs w:val="21"/>
          <w:lang w:val="en-US" w:eastAsia="zh-CN"/>
        </w:rPr>
        <w:t>UE demodulation single carrier performance requirements with</w:t>
      </w:r>
      <w:r>
        <w:rPr>
          <w:rFonts w:hint="eastAsia"/>
          <w:sz w:val="21"/>
          <w:szCs w:val="21"/>
          <w:lang w:val="en-US" w:eastAsia="zh-CN"/>
        </w:rPr>
        <w:t xml:space="preserve"> </w:t>
      </w:r>
      <w:r>
        <w:rPr>
          <w:rFonts w:hint="eastAsia" w:cs="Times New Roman"/>
          <w:b w:val="0"/>
          <w:bCs w:val="0"/>
          <w:kern w:val="0"/>
          <w:sz w:val="21"/>
          <w:szCs w:val="21"/>
          <w:highlight w:val="none"/>
          <w:lang w:val="en-US" w:eastAsia="zh-CN"/>
        </w:rPr>
        <w:t xml:space="preserve">MMSE-IRC receiver </w:t>
      </w:r>
      <w:r>
        <w:rPr>
          <w:rFonts w:ascii="Times New Roman" w:hAnsi="Times New Roman" w:eastAsia="宋体"/>
          <w:sz w:val="21"/>
          <w:szCs w:val="21"/>
          <w:lang w:val="en-US" w:eastAsia="zh-CN"/>
        </w:rPr>
        <w:t>for scenario of single-cell single-user with multi-layer transmission were defined</w:t>
      </w:r>
      <w:r>
        <w:rPr>
          <w:rFonts w:hint="eastAsia" w:ascii="Times New Roman" w:hAnsi="Times New Roman" w:eastAsia="宋体"/>
          <w:sz w:val="21"/>
          <w:szCs w:val="21"/>
          <w:lang w:val="en-US" w:eastAsia="zh-CN"/>
        </w:rPr>
        <w:t>.</w:t>
      </w:r>
      <w:r>
        <w:rPr>
          <w:rFonts w:hint="eastAsia"/>
          <w:sz w:val="21"/>
          <w:szCs w:val="21"/>
          <w:lang w:val="en-US" w:eastAsia="zh-CN"/>
        </w:rPr>
        <w:t xml:space="preserve"> Considering the enhanced demodulation requirement in Rel-18, for the purpose of further enhancing DL throughput and coverage performance, it is beneficial to study and specify (if feasible) requirements for more advanced UE receiver for MU-MIMO.</w:t>
      </w:r>
      <w:bookmarkStart w:id="6" w:name="OLE_LINK38"/>
    </w:p>
    <w:p>
      <w:pPr>
        <w:keepNext w:val="0"/>
        <w:keepLines w:val="0"/>
        <w:pageBreakBefore w:val="0"/>
        <w:widowControl w:val="0"/>
        <w:kinsoku/>
        <w:wordWrap/>
        <w:topLinePunct w:val="0"/>
        <w:bidi w:val="0"/>
        <w:outlineLvl w:val="1"/>
        <w:rPr>
          <w:rFonts w:hint="eastAsia"/>
          <w:b/>
          <w:bCs/>
          <w:i/>
          <w:iCs/>
          <w:lang w:val="en-US" w:eastAsia="zh-CN"/>
        </w:rPr>
      </w:pPr>
      <w:r>
        <w:rPr>
          <w:rFonts w:hint="eastAsia"/>
          <w:b/>
          <w:bCs/>
          <w:i/>
          <w:iCs/>
          <w:lang w:val="en-US" w:eastAsia="zh-CN"/>
        </w:rPr>
        <w:t xml:space="preserve">2.1 </w:t>
      </w:r>
      <w:bookmarkEnd w:id="6"/>
      <w:bookmarkStart w:id="7" w:name="OLE_LINK30"/>
      <w:bookmarkStart w:id="8" w:name="OLE_LINK42"/>
      <w:r>
        <w:rPr>
          <w:rFonts w:hint="eastAsia"/>
          <w:b/>
          <w:bCs/>
          <w:i/>
          <w:iCs/>
          <w:lang w:val="en-US" w:eastAsia="zh-CN"/>
        </w:rPr>
        <w:t>Reference receiver assumption</w:t>
      </w:r>
    </w:p>
    <w:p>
      <w:pPr>
        <w:keepNext w:val="0"/>
        <w:keepLines w:val="0"/>
        <w:pageBreakBefore w:val="0"/>
        <w:widowControl w:val="0"/>
        <w:kinsoku/>
        <w:wordWrap/>
        <w:topLinePunct w:val="0"/>
        <w:bidi w:val="0"/>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In Rel-18 FR1 enh WID [1], it specified two candidates receiver should be studied. Based on our understanding, E-MMSE-IRC receiver needs interference UE channel information to cancellation multiple user interference, so target UE needs to perform channel estimation for target UE. At present, maximum likelihood detection algorithm has been studied by many references. However, the ML algorithm is too complex to be applied. Fortunately, the reduced maximum likelihood(R-ML) has been studied by many scholars. The typical R-ML receiver includes sphere detection(SD) and QR-MLD which have different implementations for receiver. Also SD and QR-MLD have different calculation complexity. The complexity of SD depends on radius. The larger the radius is, the higher the complexity is. The complexity of QR-MLD depends on the integer M. The larger the M is, the higher the complexity is. If M is equal to the number of constellation diagram, the performance of the QR-MLD is similar to that of the ML. </w:t>
      </w:r>
    </w:p>
    <w:p>
      <w:pPr>
        <w:keepNext w:val="0"/>
        <w:keepLines w:val="0"/>
        <w:pageBreakBefore w:val="0"/>
        <w:widowControl w:val="0"/>
        <w:kinsoku/>
        <w:wordWrap/>
        <w:topLinePunct w:val="0"/>
        <w:bidi w:val="0"/>
        <w:rPr>
          <w:rFonts w:hint="default"/>
          <w:bCs/>
          <w:kern w:val="0"/>
          <w:sz w:val="21"/>
          <w:szCs w:val="21"/>
          <w:highlight w:val="none"/>
          <w:lang w:val="en-US" w:eastAsia="zh-CN"/>
        </w:rPr>
      </w:pPr>
      <w:r>
        <w:rPr>
          <w:rFonts w:hint="eastAsia"/>
          <w:b/>
          <w:bCs/>
          <w:i/>
          <w:iCs/>
          <w:lang w:val="en-US" w:eastAsia="zh-CN"/>
        </w:rPr>
        <w:t>Observation 1: For R-ML receiver, includes sphere detection(SD) and QR-MLD, etc. Both of them have different complexity.</w:t>
      </w:r>
    </w:p>
    <w:p>
      <w:pPr>
        <w:keepNext w:val="0"/>
        <w:keepLines w:val="0"/>
        <w:pageBreakBefore w:val="0"/>
        <w:widowControl w:val="0"/>
        <w:kinsoku/>
        <w:wordWrap/>
        <w:topLinePunct w:val="0"/>
        <w:bidi w:val="0"/>
        <w:outlineLvl w:val="1"/>
        <w:rPr>
          <w:rFonts w:hint="eastAsia"/>
          <w:b/>
          <w:bCs/>
          <w:i/>
          <w:iCs/>
          <w:lang w:val="en-US" w:eastAsia="zh-CN"/>
        </w:rPr>
      </w:pPr>
      <w:r>
        <w:rPr>
          <w:rFonts w:hint="eastAsia"/>
          <w:b/>
          <w:bCs/>
          <w:i/>
          <w:iCs/>
          <w:lang w:val="en-US" w:eastAsia="zh-CN"/>
        </w:rPr>
        <w:t>2.2 Interference modeling</w:t>
      </w:r>
    </w:p>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In NR R-17, RAN4 specified the modeling of </w:t>
      </w:r>
      <w:r>
        <w:rPr>
          <w:rFonts w:hint="default" w:ascii="Times New Roman" w:hAnsi="Times New Roman" w:eastAsia="宋体"/>
          <w:sz w:val="21"/>
          <w:szCs w:val="21"/>
          <w:lang w:val="en-US" w:eastAsia="zh-CN"/>
        </w:rPr>
        <w:t xml:space="preserve">intra-cell inter-user interference </w:t>
      </w:r>
      <w:r>
        <w:rPr>
          <w:rFonts w:hint="eastAsia" w:ascii="Times New Roman" w:hAnsi="Times New Roman" w:eastAsia="宋体"/>
          <w:sz w:val="21"/>
          <w:szCs w:val="21"/>
          <w:lang w:val="en-US" w:eastAsia="zh-CN"/>
        </w:rPr>
        <w:t>in the</w:t>
      </w:r>
      <w:r>
        <w:rPr>
          <w:rFonts w:hint="default" w:ascii="Times New Roman" w:hAnsi="Times New Roman" w:eastAsia="宋体"/>
          <w:sz w:val="21"/>
          <w:szCs w:val="21"/>
          <w:lang w:val="en-US" w:eastAsia="zh-CN"/>
        </w:rPr>
        <w:t xml:space="preserve"> MU-MIMO scenario</w:t>
      </w:r>
      <w:r>
        <w:rPr>
          <w:rFonts w:hint="eastAsia" w:ascii="Times New Roman" w:hAnsi="Times New Roman" w:eastAsia="宋体"/>
          <w:sz w:val="21"/>
          <w:szCs w:val="21"/>
          <w:lang w:val="en-US" w:eastAsia="zh-CN"/>
        </w:rPr>
        <w:t>. In R-18, for the purpose of further studying advanced receiver, like E-MMSE-IRC and R-ML. At the initial phase, in order to study performance gain between MMSE-IRC receiver and E-MMSE-IRC or R-ML receiver, interference model should same as MMSE-IRC receiver of R-17.</w:t>
      </w:r>
    </w:p>
    <w:p>
      <w:pPr>
        <w:keepNext w:val="0"/>
        <w:keepLines w:val="0"/>
        <w:pageBreakBefore w:val="0"/>
        <w:widowControl w:val="0"/>
        <w:kinsoku/>
        <w:wordWrap/>
        <w:topLinePunct w:val="0"/>
        <w:bidi w:val="0"/>
        <w:rPr>
          <w:rFonts w:hint="default"/>
          <w:sz w:val="21"/>
          <w:szCs w:val="21"/>
          <w:lang w:val="en-US" w:eastAsia="zh-CN"/>
        </w:rPr>
      </w:pPr>
      <w:r>
        <w:rPr>
          <w:rFonts w:hint="eastAsia"/>
          <w:b/>
          <w:bCs/>
          <w:i/>
          <w:iCs/>
          <w:lang w:val="en-US" w:eastAsia="zh-CN"/>
        </w:rPr>
        <w:t>Proposal 1: Interference modeling could be same as MMSE-IRC receiver of R-17 MU-MIMO.</w:t>
      </w:r>
    </w:p>
    <w:p>
      <w:pPr>
        <w:keepNext w:val="0"/>
        <w:keepLines w:val="0"/>
        <w:pageBreakBefore w:val="0"/>
        <w:widowControl w:val="0"/>
        <w:kinsoku/>
        <w:wordWrap/>
        <w:topLinePunct w:val="0"/>
        <w:bidi w:val="0"/>
        <w:outlineLvl w:val="1"/>
        <w:rPr>
          <w:rFonts w:hint="eastAsia"/>
          <w:b/>
          <w:bCs/>
          <w:i/>
          <w:iCs/>
          <w:lang w:val="en-US" w:eastAsia="zh-CN"/>
        </w:rPr>
      </w:pPr>
      <w:r>
        <w:rPr>
          <w:rFonts w:hint="eastAsia"/>
          <w:b/>
          <w:bCs/>
          <w:i/>
          <w:iCs/>
          <w:lang w:val="en-US" w:eastAsia="zh-CN"/>
        </w:rPr>
        <w:t xml:space="preserve">2.3 E-MMSE-IRC receiver </w:t>
      </w:r>
    </w:p>
    <w:p>
      <w:pPr>
        <w:keepNext w:val="0"/>
        <w:keepLines w:val="0"/>
        <w:pageBreakBefore w:val="0"/>
        <w:widowControl w:val="0"/>
        <w:kinsoku/>
        <w:wordWrap/>
        <w:topLinePunct w:val="0"/>
        <w:bidi w:val="0"/>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Based on TR 38.833[3], it has specified the MMSE-IRC receiver </w:t>
      </w:r>
      <w:r>
        <w:rPr>
          <w:rFonts w:hint="eastAsia" w:ascii="Times New Roman" w:hAnsi="Times New Roman" w:eastAsia="宋体"/>
          <w:sz w:val="21"/>
          <w:szCs w:val="21"/>
          <w:lang w:val="en-US" w:eastAsia="ja-JP"/>
        </w:rPr>
        <w:t>structure</w:t>
      </w:r>
      <w:r>
        <w:rPr>
          <w:rFonts w:hint="eastAsia" w:ascii="Times New Roman" w:hAnsi="Times New Roman" w:eastAsia="宋体"/>
          <w:sz w:val="21"/>
          <w:szCs w:val="21"/>
          <w:lang w:val="en-US" w:eastAsia="zh-CN"/>
        </w:rPr>
        <w:t xml:space="preserve"> for MU-MIMO. In our understanding, MMSE-IRC receiver optimized and improved the</w:t>
      </w:r>
      <w:r>
        <w:rPr>
          <w:rFonts w:hint="eastAsia"/>
          <w:sz w:val="21"/>
          <w:szCs w:val="21"/>
          <w:lang w:val="en-US" w:eastAsia="zh-CN"/>
        </w:rPr>
        <w:t xml:space="preserve"> covariance</w:t>
      </w:r>
      <w:r>
        <w:rPr>
          <w:rFonts w:hint="eastAsia" w:ascii="Times New Roman" w:hAnsi="Times New Roman" w:eastAsia="宋体"/>
          <w:sz w:val="21"/>
          <w:szCs w:val="21"/>
          <w:lang w:val="en-US" w:eastAsia="zh-CN"/>
        </w:rPr>
        <w:t xml:space="preserve"> matrix estimation of interference and noise, but it doesn</w:t>
      </w:r>
      <w:r>
        <w:rPr>
          <w:rFonts w:hint="default" w:ascii="Times New Roman" w:hAnsi="Times New Roman" w:eastAsia="宋体"/>
          <w:sz w:val="21"/>
          <w:szCs w:val="21"/>
          <w:lang w:val="en-US" w:eastAsia="zh-CN"/>
        </w:rPr>
        <w:t>’</w:t>
      </w:r>
      <w:r>
        <w:rPr>
          <w:rFonts w:hint="eastAsia" w:ascii="Times New Roman" w:hAnsi="Times New Roman" w:eastAsia="宋体"/>
          <w:sz w:val="21"/>
          <w:szCs w:val="21"/>
          <w:lang w:val="en-US" w:eastAsia="zh-CN"/>
        </w:rPr>
        <w:t>t make full use of information about interference channel. If target UE know the interference information of interference UE which will be an improved UE capability of interference cancellation.</w:t>
      </w:r>
    </w:p>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To suppress the co-scheduled UE</w:t>
      </w:r>
      <w:r>
        <w:rPr>
          <w:rFonts w:hint="default"/>
          <w:sz w:val="21"/>
          <w:szCs w:val="21"/>
          <w:lang w:val="en-US" w:eastAsia="zh-CN"/>
        </w:rPr>
        <w:t>’</w:t>
      </w:r>
      <w:r>
        <w:rPr>
          <w:rFonts w:hint="eastAsia" w:ascii="Times New Roman" w:hAnsi="Times New Roman" w:eastAsia="宋体"/>
          <w:sz w:val="21"/>
          <w:szCs w:val="21"/>
          <w:lang w:val="en-US" w:eastAsia="zh-CN"/>
        </w:rPr>
        <w:t>s interference, the candidate E-MMSE-IRC receiver type is captured in this subsection. The E-MMSE-IRC receiver weight matrix is expressed as follow:</w:t>
      </w:r>
    </w:p>
    <w:p>
      <w:pPr>
        <w:rPr>
          <w:rFonts w:hint="eastAsia" w:ascii="Cambria Math" w:hAnsi="Cambria Math"/>
          <w:b w:val="0"/>
          <w:bCs w:val="0"/>
          <w:i w:val="0"/>
          <w:vertAlign w:val="baseline"/>
          <w:lang w:val="en-US" w:eastAsia="zh-CN"/>
        </w:rPr>
      </w:pPr>
      <m:oMathPara>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w:rPr>
                  <w:rFonts w:ascii="Cambria Math" w:hAnsi="Cambria Math"/>
                </w:rPr>
                <m:t>RX,1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r>
            <w:rPr>
              <w:rFonts w:ascii="Cambria Math" w:hAnsi="Cambria Math"/>
            </w:rPr>
            <m:t>(k,l)</m:t>
          </m:r>
          <m:sSup>
            <m:sSupPr>
              <m:ctrlPr>
                <w:rPr>
                  <w:rFonts w:ascii="Cambria Math" w:hAnsi="Cambria Math"/>
                  <w:i/>
                </w:rPr>
              </m:ctrlPr>
            </m:sSupPr>
            <m:e>
              <m:r>
                <m:rPr>
                  <m:sty m:val="bi"/>
                </m:rPr>
                <w:rPr>
                  <w:rFonts w:ascii="Cambria Math" w:hAnsi="Cambria Math"/>
                </w:rPr>
                <m:t>R</m:t>
              </m:r>
              <m:ctrlPr>
                <w:rPr>
                  <w:rFonts w:ascii="Cambria Math" w:hAnsi="Cambria Math"/>
                  <w:i/>
                </w:rPr>
              </m:ctrlPr>
            </m:e>
            <m:sup>
              <m:r>
                <w:rPr>
                  <w:rFonts w:ascii="Cambria Math" w:hAnsi="Cambria Math"/>
                </w:rPr>
                <m:t>-1</m:t>
              </m:r>
              <m:ctrlPr>
                <w:rPr>
                  <w:rFonts w:ascii="Cambria Math" w:hAnsi="Cambria Math"/>
                  <w:i/>
                </w:rPr>
              </m:ctrlPr>
            </m:sup>
          </m:sSup>
        </m:oMath>
      </m:oMathPara>
    </w:p>
    <w:p>
      <w:pPr>
        <w:jc w:val="center"/>
      </w:pPr>
      <w:r>
        <w:drawing>
          <wp:inline distT="0" distB="0" distL="114300" distR="114300">
            <wp:extent cx="3322320" cy="373380"/>
            <wp:effectExtent l="0" t="0" r="0" b="0"/>
            <wp:docPr id="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7"/>
                    <pic:cNvPicPr>
                      <a:picLocks noChangeAspect="1"/>
                    </pic:cNvPicPr>
                  </pic:nvPicPr>
                  <pic:blipFill>
                    <a:blip r:embed="rId10"/>
                    <a:stretch>
                      <a:fillRect/>
                    </a:stretch>
                  </pic:blipFill>
                  <pic:spPr>
                    <a:xfrm>
                      <a:off x="0" y="0"/>
                      <a:ext cx="3322320" cy="373380"/>
                    </a:xfrm>
                    <a:prstGeom prst="rect">
                      <a:avLst/>
                    </a:prstGeom>
                    <a:noFill/>
                    <a:ln>
                      <a:noFill/>
                    </a:ln>
                  </pic:spPr>
                </pic:pic>
              </a:graphicData>
            </a:graphic>
          </wp:inline>
        </w:drawing>
      </w:r>
    </w:p>
    <w:p>
      <w:pPr>
        <w:keepNext w:val="0"/>
        <w:keepLines w:val="0"/>
        <w:pageBreakBefore w:val="0"/>
        <w:widowControl w:val="0"/>
        <w:kinsoku/>
        <w:wordWrap/>
        <w:topLinePunct w:val="0"/>
        <w:bidi w:val="0"/>
        <w:jc w:val="both"/>
        <w:rPr>
          <w:rFonts w:hint="eastAsia"/>
          <w:lang w:val="en-US" w:eastAsia="zh-CN"/>
        </w:rPr>
      </w:pPr>
      <w:r>
        <w:rPr>
          <w:rFonts w:hint="eastAsia"/>
          <w:lang w:val="en-US" w:eastAsia="zh-CN"/>
        </w:rPr>
        <w:t>Where,</w:t>
      </w:r>
    </w:p>
    <w:p>
      <w:r>
        <w:drawing>
          <wp:inline distT="0" distB="0" distL="114300" distR="114300">
            <wp:extent cx="504825" cy="238125"/>
            <wp:effectExtent l="0" t="0" r="13335" b="5080"/>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pic:cNvPicPr>
                      <a:picLocks noChangeAspect="1"/>
                    </pic:cNvPicPr>
                  </pic:nvPicPr>
                  <pic:blipFill>
                    <a:blip r:embed="rId11"/>
                    <a:stretch>
                      <a:fillRect/>
                    </a:stretch>
                  </pic:blipFill>
                  <pic:spPr>
                    <a:xfrm>
                      <a:off x="0" y="0"/>
                      <a:ext cx="504825" cy="238125"/>
                    </a:xfrm>
                    <a:prstGeom prst="rect">
                      <a:avLst/>
                    </a:prstGeom>
                    <a:noFill/>
                    <a:ln>
                      <a:noFill/>
                    </a:ln>
                  </pic:spPr>
                </pic:pic>
              </a:graphicData>
            </a:graphic>
          </wp:inline>
        </w:drawing>
      </w:r>
      <w:r>
        <w:t>denote</w:t>
      </w:r>
      <w:r>
        <w:rPr>
          <w:rFonts w:hint="eastAsia"/>
          <w:lang w:val="en-US" w:eastAsia="zh-CN"/>
        </w:rPr>
        <w:t>s</w:t>
      </w:r>
      <w:r>
        <w:t xml:space="preserve"> the estimated channel matrix and the transmit signal of target UE’s DMRS symbols, respectively, where the estimated channel matrix is also based on serving cell</w:t>
      </w:r>
      <w:r>
        <w:rPr>
          <w:rFonts w:hint="eastAsia"/>
          <w:lang w:val="en-US" w:eastAsia="zh-CN"/>
        </w:rPr>
        <w:t xml:space="preserve"> </w:t>
      </w:r>
      <w:r>
        <w:t xml:space="preserve">DMRS. </w:t>
      </w:r>
    </w:p>
    <w:p>
      <w:r>
        <w:drawing>
          <wp:inline distT="0" distB="0" distL="114300" distR="114300">
            <wp:extent cx="514350" cy="247650"/>
            <wp:effectExtent l="0" t="0" r="0" b="12065"/>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514350" cy="247650"/>
                    </a:xfrm>
                    <a:prstGeom prst="rect">
                      <a:avLst/>
                    </a:prstGeom>
                    <a:noFill/>
                    <a:ln>
                      <a:noFill/>
                    </a:ln>
                  </pic:spPr>
                </pic:pic>
              </a:graphicData>
            </a:graphic>
          </wp:inline>
        </w:drawing>
      </w:r>
      <w:r>
        <w:t>denote</w:t>
      </w:r>
      <w:r>
        <w:rPr>
          <w:rFonts w:hint="eastAsia"/>
          <w:lang w:val="en-US" w:eastAsia="zh-CN"/>
        </w:rPr>
        <w:t>s</w:t>
      </w:r>
      <w:r>
        <w:t xml:space="preserve"> the estimated </w:t>
      </w:r>
      <w:r>
        <w:rPr>
          <w:rFonts w:hint="eastAsia"/>
          <w:lang w:val="en-US" w:eastAsia="zh-CN"/>
        </w:rPr>
        <w:t xml:space="preserve">interference </w:t>
      </w:r>
      <w:r>
        <w:t xml:space="preserve">channel matrix and the transmit signal of </w:t>
      </w:r>
      <w:r>
        <w:rPr>
          <w:rFonts w:hint="eastAsia"/>
          <w:lang w:val="en-US" w:eastAsia="zh-CN"/>
        </w:rPr>
        <w:t xml:space="preserve">interference </w:t>
      </w:r>
      <w:r>
        <w:t xml:space="preserve">UE’s DMRS symbols, respectively, where the estimated channel matrix is also based on </w:t>
      </w:r>
      <w:r>
        <w:rPr>
          <w:rFonts w:hint="eastAsia"/>
          <w:lang w:val="en-US" w:eastAsia="zh-CN"/>
        </w:rPr>
        <w:t xml:space="preserve">interference cell </w:t>
      </w:r>
      <w:r>
        <w:t xml:space="preserve">DMRS. </w:t>
      </w:r>
    </w:p>
    <w:p>
      <w:pPr>
        <w:ind w:firstLine="284"/>
      </w:pPr>
      <w:r>
        <w:rPr>
          <w:i/>
        </w:rPr>
        <w:t>P</w:t>
      </w:r>
      <w:r>
        <w:rPr>
          <w:vertAlign w:val="subscript"/>
        </w:rPr>
        <w:t>1</w:t>
      </w:r>
      <w:r>
        <w:t xml:space="preserve"> is the transmission power of the </w:t>
      </w:r>
      <w:r>
        <w:rPr>
          <w:rFonts w:hint="eastAsia"/>
          <w:lang w:val="en-US" w:eastAsia="zh-CN"/>
        </w:rPr>
        <w:t>target UE</w:t>
      </w:r>
      <w:r>
        <w:t>.</w:t>
      </w:r>
    </w:p>
    <w:p>
      <w:pPr>
        <w:ind w:firstLine="284"/>
        <w:rPr>
          <w:rFonts w:hint="eastAsia"/>
          <w:lang w:val="en-US" w:eastAsia="zh-CN"/>
        </w:rPr>
      </w:pPr>
      <w:r>
        <w:rPr>
          <w:i/>
        </w:rPr>
        <w:t>P</w:t>
      </w:r>
      <w:r>
        <w:rPr>
          <w:rFonts w:hint="eastAsia"/>
          <w:i/>
          <w:vertAlign w:val="subscript"/>
          <w:lang w:val="en-US" w:eastAsia="zh-CN"/>
        </w:rPr>
        <w:t>k</w:t>
      </w:r>
      <w:r>
        <w:rPr>
          <w:vertAlign w:val="subscript"/>
        </w:rPr>
        <w:t xml:space="preserve"> </w:t>
      </w:r>
      <w:r>
        <w:t>is the transmission power of the</w:t>
      </w:r>
      <w:r>
        <w:rPr>
          <w:rFonts w:hint="eastAsia"/>
          <w:lang w:val="en-US" w:eastAsia="zh-CN"/>
        </w:rPr>
        <w:t xml:space="preserve"> interference UE.</w:t>
      </w:r>
    </w:p>
    <w:p>
      <w:pPr>
        <w:ind w:firstLine="284"/>
        <w:rPr>
          <w:rFonts w:hint="eastAsia"/>
          <w:vertAlign w:val="baseline"/>
          <w:lang w:val="en-US" w:eastAsia="zh-CN"/>
        </w:rPr>
      </w:pPr>
      <w:r>
        <w:rPr>
          <w:rFonts w:hint="eastAsia"/>
          <w:i/>
          <w:iCs/>
          <w:lang w:val="en-US" w:eastAsia="zh-CN"/>
        </w:rPr>
        <w:t>N</w:t>
      </w:r>
      <w:r>
        <w:rPr>
          <w:rFonts w:hint="eastAsia"/>
          <w:vertAlign w:val="subscript"/>
          <w:lang w:val="en-US" w:eastAsia="zh-CN"/>
        </w:rPr>
        <w:t xml:space="preserve">0 </w:t>
      </w:r>
      <w:r>
        <w:rPr>
          <w:rFonts w:hint="eastAsia"/>
          <w:vertAlign w:val="baseline"/>
          <w:lang w:val="en-US" w:eastAsia="zh-CN"/>
        </w:rPr>
        <w:t>is the noise power.</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b/>
          <w:bCs/>
          <w:i/>
          <w:iCs/>
          <w:lang w:val="en-US" w:eastAsia="zh-CN"/>
        </w:rPr>
      </w:pPr>
      <w:r>
        <w:rPr>
          <w:rFonts w:hint="eastAsia"/>
          <w:b/>
          <w:bCs/>
          <w:i/>
          <w:iCs/>
          <w:lang w:val="en-US" w:eastAsia="zh-CN"/>
        </w:rPr>
        <w:t>Proposal 2: Proposal to use the following structure for E-MMSE-IRC receiver :</w:t>
      </w:r>
    </w:p>
    <w:p>
      <w:pPr>
        <w:rPr>
          <w:rFonts w:hint="eastAsia" w:ascii="Cambria Math" w:hAnsi="Cambria Math"/>
          <w:b w:val="0"/>
          <w:bCs w:val="0"/>
          <w:i w:val="0"/>
          <w:vertAlign w:val="baseline"/>
          <w:lang w:val="en-US" w:eastAsia="zh-CN"/>
        </w:rPr>
      </w:pPr>
      <m:oMathPara>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w:rPr>
                  <w:rFonts w:ascii="Cambria Math" w:hAnsi="Cambria Math"/>
                </w:rPr>
                <m:t>RX,1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r>
            <w:rPr>
              <w:rFonts w:ascii="Cambria Math" w:hAnsi="Cambria Math"/>
            </w:rPr>
            <m:t>(k,l)</m:t>
          </m:r>
          <m:sSup>
            <m:sSupPr>
              <m:ctrlPr>
                <w:rPr>
                  <w:rFonts w:ascii="Cambria Math" w:hAnsi="Cambria Math"/>
                  <w:i/>
                </w:rPr>
              </m:ctrlPr>
            </m:sSupPr>
            <m:e>
              <m:r>
                <m:rPr>
                  <m:sty m:val="bi"/>
                </m:rPr>
                <w:rPr>
                  <w:rFonts w:ascii="Cambria Math" w:hAnsi="Cambria Math"/>
                </w:rPr>
                <m:t>R</m:t>
              </m:r>
              <m:ctrlPr>
                <w:rPr>
                  <w:rFonts w:ascii="Cambria Math" w:hAnsi="Cambria Math"/>
                  <w:i/>
                </w:rPr>
              </m:ctrlPr>
            </m:e>
            <m:sup>
              <m:r>
                <w:rPr>
                  <w:rFonts w:ascii="Cambria Math" w:hAnsi="Cambria Math"/>
                </w:rPr>
                <m:t>-1</m:t>
              </m:r>
              <m:ctrlPr>
                <w:rPr>
                  <w:rFonts w:ascii="Cambria Math" w:hAnsi="Cambria Math"/>
                  <w:i/>
                </w:rPr>
              </m:ctrlPr>
            </m:sup>
          </m:sSup>
        </m:oMath>
      </m:oMathPara>
    </w:p>
    <w:p>
      <w:pPr>
        <w:jc w:val="center"/>
      </w:pPr>
      <w:r>
        <w:drawing>
          <wp:inline distT="0" distB="0" distL="114300" distR="114300">
            <wp:extent cx="3322320" cy="373380"/>
            <wp:effectExtent l="0" t="0" r="0" b="0"/>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pic:cNvPicPr>
                  </pic:nvPicPr>
                  <pic:blipFill>
                    <a:blip r:embed="rId10"/>
                    <a:stretch>
                      <a:fillRect/>
                    </a:stretch>
                  </pic:blipFill>
                  <pic:spPr>
                    <a:xfrm>
                      <a:off x="0" y="0"/>
                      <a:ext cx="3322320" cy="373380"/>
                    </a:xfrm>
                    <a:prstGeom prst="rect">
                      <a:avLst/>
                    </a:prstGeom>
                    <a:noFill/>
                    <a:ln>
                      <a:noFill/>
                    </a:ln>
                  </pic:spPr>
                </pic:pic>
              </a:graphicData>
            </a:graphic>
          </wp:inline>
        </w:drawing>
      </w:r>
    </w:p>
    <w:p>
      <w:pPr>
        <w:jc w:val="cente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1"/>
        <w:rPr>
          <w:rFonts w:hint="eastAsia"/>
          <w:b/>
          <w:bCs/>
          <w:i/>
          <w:iCs/>
          <w:lang w:val="en-US" w:eastAsia="zh-CN"/>
        </w:rPr>
      </w:pPr>
      <w:r>
        <w:rPr>
          <w:rFonts w:hint="eastAsia"/>
          <w:b/>
          <w:bCs/>
          <w:i/>
          <w:iCs/>
          <w:lang w:val="en-US" w:eastAsia="zh-CN"/>
        </w:rPr>
        <w:t>2.4 Signalling</w:t>
      </w:r>
    </w:p>
    <w:p>
      <w:pPr>
        <w:keepNext w:val="0"/>
        <w:keepLines w:val="0"/>
        <w:pageBreakBefore w:val="0"/>
        <w:widowControl w:val="0"/>
        <w:kinsoku/>
        <w:wordWrap/>
        <w:topLinePunct w:val="0"/>
        <w:bidi w:val="0"/>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From what we understand, E-MMSEIRC receiver and R-ML receiver are need target UE to estimate channel matrix interference UE</w:t>
      </w:r>
      <w:r>
        <w:rPr>
          <w:rFonts w:hint="default" w:ascii="Times New Roman" w:hAnsi="Times New Roman" w:eastAsia="宋体"/>
          <w:sz w:val="21"/>
          <w:szCs w:val="21"/>
          <w:lang w:val="en-US" w:eastAsia="zh-CN"/>
        </w:rPr>
        <w:t>’</w:t>
      </w:r>
      <w:r>
        <w:rPr>
          <w:rFonts w:hint="eastAsia" w:ascii="Times New Roman" w:hAnsi="Times New Roman" w:eastAsia="宋体"/>
          <w:sz w:val="21"/>
          <w:szCs w:val="21"/>
          <w:lang w:val="en-US" w:eastAsia="zh-CN"/>
        </w:rPr>
        <w:t>s. So DMRS information of interference UE</w:t>
      </w:r>
      <w:r>
        <w:rPr>
          <w:rFonts w:hint="default" w:ascii="Times New Roman" w:hAnsi="Times New Roman" w:eastAsia="宋体"/>
          <w:sz w:val="21"/>
          <w:szCs w:val="21"/>
          <w:lang w:val="en-US" w:eastAsia="zh-CN"/>
        </w:rPr>
        <w:t>’</w:t>
      </w:r>
      <w:r>
        <w:rPr>
          <w:rFonts w:hint="eastAsia" w:ascii="Times New Roman" w:hAnsi="Times New Roman" w:eastAsia="宋体"/>
          <w:sz w:val="21"/>
          <w:szCs w:val="21"/>
          <w:lang w:val="en-US" w:eastAsia="zh-CN"/>
        </w:rPr>
        <w:t>s is necessary for target UE to know. But in intra-cell inter-user interference scenario, the DMRS information is the same for all UE. And the only difference is that different ports are used. Therefore, extra network assistance signalling couldn</w:t>
      </w:r>
      <w:r>
        <w:rPr>
          <w:rFonts w:hint="default" w:ascii="Times New Roman" w:hAnsi="Times New Roman" w:eastAsia="宋体"/>
          <w:sz w:val="21"/>
          <w:szCs w:val="21"/>
          <w:lang w:val="en-US" w:eastAsia="zh-CN"/>
        </w:rPr>
        <w:t>’</w:t>
      </w:r>
      <w:r>
        <w:rPr>
          <w:rFonts w:hint="eastAsia" w:ascii="Times New Roman" w:hAnsi="Times New Roman" w:eastAsia="宋体"/>
          <w:sz w:val="21"/>
          <w:szCs w:val="21"/>
          <w:lang w:val="en-US" w:eastAsia="zh-CN"/>
        </w:rPr>
        <w:t>t needs to be considered.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lang w:val="en-US" w:eastAsia="zh-CN"/>
        </w:rPr>
      </w:pPr>
      <w:r>
        <w:rPr>
          <w:rFonts w:hint="eastAsia"/>
          <w:b/>
          <w:bCs/>
          <w:i/>
          <w:iCs/>
          <w:lang w:val="en-US" w:eastAsia="zh-CN"/>
        </w:rPr>
        <w:t>Observation 2: Extra network assistance signalling couldn</w:t>
      </w:r>
      <w:r>
        <w:rPr>
          <w:rFonts w:hint="default"/>
          <w:b/>
          <w:bCs/>
          <w:i/>
          <w:iCs/>
          <w:lang w:val="en-US" w:eastAsia="zh-CN"/>
        </w:rPr>
        <w:t>’</w:t>
      </w:r>
      <w:r>
        <w:rPr>
          <w:rFonts w:hint="eastAsia"/>
          <w:b/>
          <w:bCs/>
          <w:i/>
          <w:iCs/>
          <w:lang w:val="en-US" w:eastAsia="zh-CN"/>
        </w:rPr>
        <w:t>t needs to be considered.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1"/>
        <w:rPr>
          <w:rFonts w:hint="eastAsia"/>
          <w:b/>
          <w:bCs/>
          <w:i/>
          <w:iCs/>
          <w:lang w:val="en-US" w:eastAsia="zh-CN"/>
        </w:rPr>
      </w:pPr>
      <w:r>
        <w:rPr>
          <w:rFonts w:hint="eastAsia"/>
          <w:b/>
          <w:bCs/>
          <w:i/>
          <w:iCs/>
          <w:lang w:val="en-US" w:eastAsia="zh-CN"/>
        </w:rPr>
        <w:t>2.5 Simulation assumptions</w:t>
      </w:r>
    </w:p>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In this section, we want to provide simulation assumptions for R18 MU-MIMO. </w:t>
      </w:r>
    </w:p>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As we understand it, our objective is to study the gain of the E-MMSE-IRC and R-ML receivers compared to the MMSE-IRC. Therefore, we can reuse R-17 MU-MIMO simulation assumptions</w:t>
      </w:r>
      <w:r>
        <w:rPr>
          <w:rFonts w:hint="eastAsia"/>
          <w:sz w:val="21"/>
          <w:szCs w:val="21"/>
          <w:lang w:val="en-US" w:eastAsia="zh-CN"/>
        </w:rPr>
        <w:t xml:space="preserve"> in the following Table 2-1</w:t>
      </w:r>
      <w:r>
        <w:rPr>
          <w:rFonts w:hint="eastAsia" w:ascii="Times New Roman" w:hAnsi="Times New Roman" w:eastAsia="宋体"/>
          <w:sz w:val="21"/>
          <w:szCs w:val="21"/>
          <w:lang w:val="en-US" w:eastAsia="zh-CN"/>
        </w:rPr>
        <w:t>.</w:t>
      </w:r>
    </w:p>
    <w:p>
      <w:pPr>
        <w:keepNext/>
        <w:keepLines/>
        <w:spacing w:before="60" w:after="180"/>
        <w:jc w:val="center"/>
        <w:rPr>
          <w:rFonts w:ascii="Times New Roman" w:hAnsi="Times New Roman" w:eastAsia="宋体" w:cs="Times New Roman"/>
          <w:b w:val="0"/>
          <w:lang w:val="en-GB" w:eastAsia="en-US" w:bidi="ar-SA"/>
        </w:rPr>
      </w:pPr>
      <w:r>
        <w:rPr>
          <w:rFonts w:hint="eastAsia"/>
          <w:b/>
          <w:lang w:val="en-US" w:eastAsia="zh-CN"/>
        </w:rPr>
        <w:t xml:space="preserve">Table 2-1. </w:t>
      </w:r>
      <w:r>
        <w:rPr>
          <w:rFonts w:ascii="Times New Roman" w:hAnsi="Times New Roman" w:eastAsia="宋体"/>
          <w:b/>
          <w:lang w:eastAsia="zh-CN"/>
        </w:rPr>
        <w:t>Simulation assumptions for MU-MIMO</w:t>
      </w:r>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1811"/>
        <w:gridCol w:w="2076"/>
        <w:gridCol w:w="4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0" w:type="auto"/>
            <w:gridSpan w:val="2"/>
            <w:vMerge w:val="restart"/>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b/>
                <w:lang w:eastAsia="zh-CN"/>
              </w:rPr>
            </w:pPr>
            <w:r>
              <w:rPr>
                <w:rFonts w:hint="eastAsia" w:ascii="Times New Roman" w:hAnsi="Times New Roman" w:eastAsia="宋体"/>
                <w:b/>
                <w:lang w:eastAsia="zh-CN"/>
              </w:rPr>
              <w:t>P</w:t>
            </w:r>
            <w:r>
              <w:rPr>
                <w:rFonts w:ascii="Times New Roman" w:hAnsi="Times New Roman" w:eastAsia="宋体"/>
                <w:b/>
                <w:lang w:eastAsia="zh-CN"/>
              </w:rPr>
              <w:t>arameter</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b/>
                <w:lang w:eastAsia="zh-CN"/>
              </w:rPr>
            </w:pPr>
            <w:r>
              <w:rPr>
                <w:rFonts w:hint="eastAsia" w:ascii="Times New Roman" w:hAnsi="Times New Roman" w:eastAsia="宋体"/>
                <w:b/>
                <w:lang w:eastAsia="zh-CN"/>
              </w:rPr>
              <w:t>V</w:t>
            </w:r>
            <w:r>
              <w:rPr>
                <w:rFonts w:ascii="Times New Roman" w:hAnsi="Times New Roman" w:eastAsia="宋体"/>
                <w:b/>
                <w:lang w:eastAsia="zh-CN"/>
              </w:rPr>
              <w:t>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0" w:type="auto"/>
            <w:gridSpan w:val="2"/>
            <w:vMerge w:val="continue"/>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b/>
                <w:lang w:eastAsia="zh-CN"/>
              </w:rPr>
            </w:pP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b/>
                <w:lang w:eastAsia="zh-CN"/>
              </w:rPr>
            </w:pPr>
            <w:r>
              <w:rPr>
                <w:rFonts w:hint="eastAsia" w:ascii="Times New Roman" w:hAnsi="Times New Roman" w:eastAsia="宋体"/>
                <w:b/>
                <w:lang w:eastAsia="zh-CN"/>
              </w:rPr>
              <w:t>T</w:t>
            </w:r>
            <w:r>
              <w:rPr>
                <w:rFonts w:ascii="Times New Roman" w:hAnsi="Times New Roman" w:eastAsia="宋体"/>
                <w:b/>
                <w:lang w:eastAsia="zh-CN"/>
              </w:rPr>
              <w:t xml:space="preserve">arget UE </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b/>
                <w:lang w:eastAsia="zh-CN"/>
              </w:rPr>
            </w:pPr>
            <w:r>
              <w:rPr>
                <w:rFonts w:ascii="Times New Roman" w:hAnsi="Times New Roman" w:eastAsia="宋体"/>
                <w:b/>
                <w:lang w:eastAsia="zh-CN"/>
              </w:rPr>
              <w:t>Co-scheduled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hint="default" w:ascii="Times New Roman" w:hAnsi="Times New Roman" w:eastAsia="宋体"/>
                <w:lang w:val="en-US" w:eastAsia="zh-CN"/>
              </w:rPr>
            </w:pPr>
            <w:r>
              <w:rPr>
                <w:rFonts w:ascii="Times New Roman" w:hAnsi="Times New Roman" w:eastAsia="宋体"/>
                <w:lang w:eastAsia="zh-CN"/>
              </w:rPr>
              <w:t xml:space="preserve">Channel </w:t>
            </w:r>
            <w:r>
              <w:rPr>
                <w:rFonts w:hint="eastAsia" w:ascii="Times New Roman" w:hAnsi="Times New Roman" w:eastAsia="宋体"/>
                <w:lang w:eastAsia="zh-CN"/>
              </w:rPr>
              <w:t>B</w:t>
            </w:r>
            <w:r>
              <w:rPr>
                <w:rFonts w:ascii="Times New Roman" w:hAnsi="Times New Roman" w:eastAsia="宋体"/>
                <w:lang w:eastAsia="zh-CN"/>
              </w:rPr>
              <w:t>andwidth/SCS</w:t>
            </w:r>
            <w:r>
              <w:rPr>
                <w:rFonts w:hint="eastAsia"/>
                <w:lang w:val="en-US" w:eastAsia="zh-CN"/>
              </w:rPr>
              <w:t xml:space="preserve"> </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10/15 for FDD and 40/30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D</w:t>
            </w:r>
            <w:r>
              <w:rPr>
                <w:rFonts w:ascii="Times New Roman" w:hAnsi="Times New Roman" w:eastAsia="宋体"/>
                <w:lang w:eastAsia="zh-CN"/>
              </w:rPr>
              <w:t>uplex mode</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F</w:t>
            </w:r>
            <w:r>
              <w:rPr>
                <w:rFonts w:ascii="Times New Roman" w:hAnsi="Times New Roman" w:eastAsia="宋体"/>
                <w:lang w:eastAsia="zh-CN"/>
              </w:rPr>
              <w:t>DD  and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 xml:space="preserve">DD pattern </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7</w:t>
            </w:r>
            <w:r>
              <w:rPr>
                <w:rFonts w:ascii="Times New Roman" w:hAnsi="Times New Roman" w:eastAsia="宋体"/>
                <w:lang w:eastAsia="zh-CN"/>
              </w:rPr>
              <w:t>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CS</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13</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16 QAM random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0" w:type="auto"/>
            <w:vMerge w:val="restart"/>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A</w:t>
            </w:r>
            <w:r>
              <w:rPr>
                <w:rFonts w:ascii="Times New Roman" w:hAnsi="Times New Roman" w:eastAsia="宋体"/>
                <w:lang w:eastAsia="zh-CN"/>
              </w:rPr>
              <w:t>llocation for interference UE and target UE</w:t>
            </w:r>
          </w:p>
        </w:tc>
        <w:tc>
          <w:tcPr>
            <w:tcW w:w="0" w:type="auto"/>
            <w:vMerge w:val="restart"/>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R</w:t>
            </w:r>
            <w:r>
              <w:rPr>
                <w:rFonts w:ascii="Times New Roman" w:hAnsi="Times New Roman" w:eastAsia="宋体"/>
                <w:lang w:eastAsia="zh-CN"/>
              </w:rPr>
              <w:t>ank allocation</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1</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p>
        </w:tc>
        <w:tc>
          <w:tcPr>
            <w:tcW w:w="0" w:type="auto"/>
            <w:vMerge w:val="continue"/>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2</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p>
        </w:tc>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 xml:space="preserve">DMRS port allocation </w:t>
            </w:r>
          </w:p>
        </w:tc>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For rank 1+1: Port 1000</w:t>
            </w:r>
          </w:p>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For rank 2+2: Port 1000 and 1001</w:t>
            </w:r>
          </w:p>
        </w:tc>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For rank 1+1: Port 1001</w:t>
            </w:r>
          </w:p>
          <w:p>
            <w:pPr>
              <w:pageBreakBefore w:val="0"/>
              <w:widowControl w:val="0"/>
              <w:kinsoku/>
              <w:wordWrap/>
              <w:overflowPunct/>
              <w:topLinePunct w:val="0"/>
              <w:autoSpaceDE w:val="0"/>
              <w:autoSpaceDN w:val="0"/>
              <w:bidi w:val="0"/>
              <w:adjustRightInd w:val="0"/>
              <w:snapToGrid w:val="0"/>
              <w:spacing w:beforeLines="0" w:after="0" w:afterLines="0" w:line="240" w:lineRule="auto"/>
              <w:contextualSpacing/>
              <w:textAlignment w:val="auto"/>
              <w:rPr>
                <w:rFonts w:ascii="Times New Roman" w:hAnsi="Times New Roman" w:eastAsia="宋体"/>
                <w:lang w:val="en-US" w:eastAsia="zh-CN"/>
              </w:rPr>
            </w:pPr>
            <w:r>
              <w:rPr>
                <w:rFonts w:ascii="Times New Roman" w:hAnsi="Times New Roman" w:eastAsia="宋体"/>
                <w:lang w:eastAsia="zh-CN"/>
              </w:rPr>
              <w:t>For rank 2+2: Port 1002 and 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MIMO configuration</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ascii="Times New Roman" w:hAnsi="Times New Roman" w:eastAsia="宋体"/>
                <w:lang w:eastAsia="zh-CN"/>
              </w:rPr>
              <w:t>2T2R ULA Low and 2T4R ULA Low for case with rank1+1 and 4T4R ULA  Low (Note 1) for case with rank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N</w:t>
            </w:r>
            <w:r>
              <w:rPr>
                <w:rFonts w:ascii="Times New Roman" w:hAnsi="Times New Roman" w:eastAsia="宋体"/>
                <w:lang w:eastAsia="zh-CN"/>
              </w:rPr>
              <w:t>umber of CDM groups without data</w:t>
            </w:r>
          </w:p>
        </w:tc>
        <w:tc>
          <w:tcPr>
            <w:tcW w:w="0" w:type="auto"/>
            <w:gridSpan w:val="2"/>
          </w:tcPr>
          <w:p>
            <w:pPr>
              <w:pageBreakBefore w:val="0"/>
              <w:widowControl w:val="0"/>
              <w:kinsoku/>
              <w:wordWrap/>
              <w:overflowPunct/>
              <w:topLinePunct w:val="0"/>
              <w:autoSpaceDE w:val="0"/>
              <w:autoSpaceDN w:val="0"/>
              <w:bidi w:val="0"/>
              <w:adjustRightInd w:val="0"/>
              <w:snapToGrid w:val="0"/>
              <w:spacing w:beforeLines="0" w:after="0" w:afterLines="0" w:line="240" w:lineRule="auto"/>
              <w:ind w:left="420"/>
              <w:contextualSpacing/>
              <w:textAlignment w:val="auto"/>
              <w:rPr>
                <w:rFonts w:ascii="Times New Roman" w:hAnsi="Times New Roman" w:eastAsia="宋体"/>
                <w:lang w:val="en-US" w:eastAsia="zh-CN"/>
              </w:rPr>
            </w:pPr>
            <w:r>
              <w:rPr>
                <w:rFonts w:ascii="Times New Roman" w:hAnsi="Times New Roman" w:eastAsia="宋体"/>
                <w:lang w:val="en-US" w:eastAsia="zh-CN"/>
              </w:rPr>
              <w:t>1 for case with rank 1+1 and 2 for case with rank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0" w:type="auto"/>
            <w:gridSpan w:val="2"/>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HARQ process number</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4</w:t>
            </w:r>
            <w:r>
              <w:rPr>
                <w:rFonts w:ascii="Times New Roman" w:hAnsi="Times New Roman" w:eastAsia="宋体"/>
                <w:lang w:eastAsia="zh-CN"/>
              </w:rPr>
              <w:t xml:space="preserve"> for FDD and 8 for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4" w:hRule="atLeast"/>
          <w:jc w:val="center"/>
        </w:trPr>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P</w:t>
            </w:r>
            <w:r>
              <w:rPr>
                <w:rFonts w:ascii="Times New Roman" w:hAnsi="Times New Roman" w:eastAsia="宋体"/>
                <w:lang w:eastAsia="zh-CN"/>
              </w:rPr>
              <w:t xml:space="preserve">recoding model </w:t>
            </w:r>
          </w:p>
        </w:tc>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arget UE</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ascii="Times New Roman" w:hAnsi="Times New Roman" w:eastAsia="宋体"/>
              </w:rPr>
              <w:t>Random precoding with Single panel Type 1 per PRB bundling size per slot</w:t>
            </w:r>
          </w:p>
        </w:tc>
        <w:tc>
          <w:tcPr>
            <w:tcW w:w="0" w:type="auto"/>
          </w:tcPr>
          <w:p>
            <w:pPr>
              <w:pageBreakBefore w:val="0"/>
              <w:widowControl w:val="0"/>
              <w:numPr>
                <w:ilvl w:val="0"/>
                <w:numId w:val="11"/>
              </w:numPr>
              <w:kinsoku/>
              <w:wordWrap/>
              <w:overflowPunct/>
              <w:topLinePunct w:val="0"/>
              <w:autoSpaceDE w:val="0"/>
              <w:autoSpaceDN w:val="0"/>
              <w:bidi w:val="0"/>
              <w:adjustRightInd w:val="0"/>
              <w:snapToGrid w:val="0"/>
              <w:spacing w:beforeLines="0" w:after="0" w:afterLines="0" w:line="240" w:lineRule="auto"/>
              <w:contextualSpacing/>
              <w:textAlignment w:val="auto"/>
              <w:rPr>
                <w:rFonts w:ascii="Times New Roman" w:hAnsi="Times New Roman" w:eastAsia="宋体"/>
                <w:lang w:val="en-US" w:eastAsia="zh-CN"/>
              </w:rPr>
            </w:pPr>
            <w:r>
              <w:rPr>
                <w:rFonts w:ascii="Times New Roman" w:hAnsi="Times New Roman" w:eastAsia="宋体"/>
                <w:lang w:val="en-US" w:eastAsia="zh-CN"/>
              </w:rPr>
              <w:t>For case with rank 1+1: Select the PMI matrix randomly from the codebook of Co-scheduled UE to ensure that any column of precoding matrix of Co-scheduled UE is not equal to any column of precoding matrix of Target UE</w:t>
            </w:r>
          </w:p>
          <w:p>
            <w:pPr>
              <w:pageBreakBefore w:val="0"/>
              <w:widowControl w:val="0"/>
              <w:numPr>
                <w:ilvl w:val="0"/>
                <w:numId w:val="11"/>
              </w:numPr>
              <w:kinsoku/>
              <w:wordWrap/>
              <w:overflowPunct/>
              <w:topLinePunct w:val="0"/>
              <w:autoSpaceDE w:val="0"/>
              <w:autoSpaceDN w:val="0"/>
              <w:bidi w:val="0"/>
              <w:adjustRightInd w:val="0"/>
              <w:snapToGrid w:val="0"/>
              <w:spacing w:beforeLines="0" w:after="0" w:afterLines="0" w:line="240" w:lineRule="auto"/>
              <w:contextualSpacing/>
              <w:textAlignment w:val="auto"/>
              <w:rPr>
                <w:rFonts w:ascii="Times New Roman" w:hAnsi="Times New Roman" w:eastAsia="宋体"/>
                <w:lang w:val="en-US" w:eastAsia="zh-CN"/>
              </w:rPr>
            </w:pPr>
            <w:r>
              <w:rPr>
                <w:rFonts w:ascii="Times New Roman" w:hAnsi="Times New Roman" w:eastAsia="宋体"/>
                <w:lang w:val="en-US" w:eastAsia="zh-CN"/>
              </w:rPr>
              <w:t>For case with rank 2+2: Select the precoding matrix to ensure orthogonality with Target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P</w:t>
            </w:r>
            <w:r>
              <w:rPr>
                <w:rFonts w:ascii="Times New Roman" w:hAnsi="Times New Roman" w:eastAsia="宋体"/>
                <w:lang w:eastAsia="zh-CN"/>
              </w:rPr>
              <w:t>DSCH configuration</w:t>
            </w:r>
          </w:p>
        </w:tc>
        <w:tc>
          <w:tcPr>
            <w:tcW w:w="0" w:type="auto"/>
          </w:tcPr>
          <w:p>
            <w:pPr>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apping type</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val="en-US" w:eastAsia="zh-CN"/>
              </w:rPr>
            </w:pPr>
            <w:r>
              <w:rPr>
                <w:rFonts w:ascii="Times New Roman" w:hAnsi="Times New Roman" w:eastAsia="宋体"/>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keepNext/>
              <w:keepLines/>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 xml:space="preserve">Starting symbol (S) </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keepNext/>
              <w:keepLines/>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Length (L)</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keepNext/>
              <w:keepLines/>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bookmarkStart w:id="9" w:name="OLE_LINK53"/>
            <w:r>
              <w:rPr>
                <w:rFonts w:ascii="Times New Roman" w:hAnsi="Times New Roman" w:eastAsia="宋体"/>
                <w:lang w:eastAsia="zh-CN"/>
              </w:rPr>
              <w:t>PRB bundling size</w:t>
            </w:r>
            <w:bookmarkEnd w:id="9"/>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0" w:type="auto"/>
            <w:vMerge w:val="continue"/>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keepNext/>
              <w:keepLines/>
              <w:pageBreakBefore w:val="0"/>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PRB bundling t</w:t>
            </w:r>
            <w:r>
              <w:rPr>
                <w:rFonts w:hint="eastAsia" w:ascii="Times New Roman" w:hAnsi="Times New Roman" w:eastAsia="宋体"/>
                <w:lang w:eastAsia="zh-CN"/>
              </w:rPr>
              <w:t>ype</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rPr>
            </w:pPr>
            <w:r>
              <w:rPr>
                <w:rFonts w:ascii="Times New Roman" w:hAnsi="Times New Roman" w:eastAsia="宋体"/>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0" w:type="auto"/>
            <w:vMerge w:val="restart"/>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 xml:space="preserve">PDSCH DMRS configuration </w:t>
            </w:r>
          </w:p>
        </w:tc>
        <w:tc>
          <w:tcPr>
            <w:tcW w:w="0" w:type="auto"/>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D</w:t>
            </w:r>
            <w:r>
              <w:rPr>
                <w:rFonts w:ascii="Times New Roman" w:hAnsi="Times New Roman" w:eastAsia="宋体"/>
                <w:lang w:eastAsia="zh-CN"/>
              </w:rPr>
              <w:t>MRS Type</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val="en-US" w:eastAsia="zh-CN"/>
              </w:rPr>
            </w:pPr>
            <w:r>
              <w:rPr>
                <w:rFonts w:ascii="Times New Roman" w:hAnsi="Times New Roman" w:eastAsia="宋体"/>
                <w:lang w:eastAsia="zh-CN"/>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0" w:type="auto"/>
            <w:vMerge w:val="continue"/>
          </w:tcPr>
          <w:p>
            <w:pPr>
              <w:pageBreakBefore w:val="0"/>
              <w:tabs>
                <w:tab w:val="left" w:pos="2610"/>
              </w:tabs>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N</w:t>
            </w:r>
            <w:r>
              <w:rPr>
                <w:rFonts w:ascii="Times New Roman" w:hAnsi="Times New Roman" w:eastAsia="宋体"/>
                <w:lang w:eastAsia="zh-CN"/>
              </w:rPr>
              <w:t>umber of additional DMRS</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0" w:type="auto"/>
            <w:vMerge w:val="continue"/>
          </w:tcPr>
          <w:p>
            <w:pPr>
              <w:pageBreakBefore w:val="0"/>
              <w:tabs>
                <w:tab w:val="left" w:pos="2610"/>
              </w:tabs>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p>
        </w:tc>
        <w:tc>
          <w:tcPr>
            <w:tcW w:w="0" w:type="auto"/>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rPr>
              <w:t>Maximum number of OFDM symbols for DL front loaded DMRS</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0" w:type="auto"/>
            <w:gridSpan w:val="2"/>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P</w:t>
            </w:r>
            <w:r>
              <w:rPr>
                <w:rFonts w:ascii="Times New Roman" w:hAnsi="Times New Roman" w:eastAsia="宋体"/>
                <w:lang w:eastAsia="zh-CN"/>
              </w:rPr>
              <w:t>ropagation conditions</w:t>
            </w:r>
          </w:p>
        </w:tc>
        <w:tc>
          <w:tcPr>
            <w:tcW w:w="0" w:type="auto"/>
            <w:gridSpan w:val="2"/>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ascii="Times New Roman" w:hAnsi="Times New Roman" w:eastAsia="宋体"/>
                <w:lang w:eastAsia="zh-CN"/>
              </w:rPr>
              <w:t>For rank 1+1: TDLC300-100</w:t>
            </w:r>
          </w:p>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ascii="Times New Roman" w:hAnsi="Times New Roman" w:eastAsia="宋体"/>
                <w:lang w:eastAsia="zh-CN"/>
              </w:rPr>
              <w:t>For rank 2+2: 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0" w:type="auto"/>
            <w:gridSpan w:val="2"/>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ascii="Times New Roman" w:hAnsi="Times New Roman" w:eastAsia="宋体"/>
                <w:lang w:eastAsia="zh-CN"/>
              </w:rPr>
              <w:t>Receiver type</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 xml:space="preserve">MSE-IRC </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N</w:t>
            </w:r>
            <w:r>
              <w:rPr>
                <w:rFonts w:ascii="Times New Roman" w:hAnsi="Times New Roman" w:eastAsia="宋体"/>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0" w:type="auto"/>
            <w:gridSpan w:val="2"/>
          </w:tcPr>
          <w:p>
            <w:pPr>
              <w:pageBreakBefore w:val="0"/>
              <w:tabs>
                <w:tab w:val="left" w:pos="2610"/>
              </w:tabs>
              <w:kinsoku/>
              <w:wordWrap/>
              <w:overflowPunct/>
              <w:topLinePunct w:val="0"/>
              <w:bidi w:val="0"/>
              <w:adjustRightInd w:val="0"/>
              <w:snapToGrid w:val="0"/>
              <w:spacing w:beforeLines="0" w:after="0" w:afterLines="0" w:line="240" w:lineRule="auto"/>
              <w:textAlignment w:val="auto"/>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est metric</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S</w:t>
            </w:r>
            <w:r>
              <w:rPr>
                <w:rFonts w:ascii="Times New Roman" w:hAnsi="Times New Roman" w:eastAsia="宋体"/>
                <w:lang w:eastAsia="zh-CN"/>
              </w:rPr>
              <w:t xml:space="preserve">NR @ %70 of maximum Throughput </w:t>
            </w:r>
          </w:p>
        </w:tc>
        <w:tc>
          <w:tcPr>
            <w:tcW w:w="0" w:type="auto"/>
          </w:tcPr>
          <w:p>
            <w:pPr>
              <w:pageBreakBefore w:val="0"/>
              <w:kinsoku/>
              <w:wordWrap/>
              <w:overflowPunct/>
              <w:topLinePunct w:val="0"/>
              <w:bidi w:val="0"/>
              <w:adjustRightInd w:val="0"/>
              <w:snapToGrid w:val="0"/>
              <w:spacing w:beforeLines="0" w:after="0" w:afterLines="0" w:line="240" w:lineRule="auto"/>
              <w:jc w:val="center"/>
              <w:textAlignment w:val="auto"/>
              <w:rPr>
                <w:rFonts w:ascii="Times New Roman" w:hAnsi="Times New Roman" w:eastAsia="宋体"/>
                <w:lang w:eastAsia="zh-CN"/>
              </w:rPr>
            </w:pPr>
            <w:r>
              <w:rPr>
                <w:rFonts w:hint="eastAsia" w:ascii="Times New Roman" w:hAnsi="Times New Roman" w:eastAsia="宋体"/>
                <w:lang w:eastAsia="zh-CN"/>
              </w:rPr>
              <w:t>N</w:t>
            </w:r>
            <w:r>
              <w:rPr>
                <w:rFonts w:ascii="Times New Roman" w:hAnsi="Times New Roman" w:eastAsia="宋体"/>
                <w:lang w:eastAsia="zh-CN"/>
              </w:rPr>
              <w:t>/A</w:t>
            </w:r>
          </w:p>
        </w:tc>
      </w:tr>
    </w:tbl>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lang w:val="en-US" w:eastAsia="zh-CN"/>
        </w:rPr>
      </w:pPr>
      <w:r>
        <w:rPr>
          <w:rFonts w:hint="eastAsia"/>
          <w:b/>
          <w:bCs/>
          <w:i/>
          <w:iCs/>
          <w:lang w:val="en-US" w:eastAsia="zh-CN"/>
        </w:rPr>
        <w:t>Proposal 3: Proposal to reuse R-17 MU-MIMO simulation assumptions.</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default"/>
          <w:b/>
          <w:bCs/>
          <w:i/>
          <w:iCs/>
          <w:lang w:val="en-US" w:eastAsia="zh-CN"/>
        </w:rPr>
      </w:pP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1"/>
        <w:rPr>
          <w:rFonts w:hint="default"/>
          <w:b/>
          <w:bCs/>
          <w:i/>
          <w:iCs/>
          <w:lang w:val="en-US" w:eastAsia="zh-CN"/>
        </w:rPr>
      </w:pPr>
      <w:r>
        <w:rPr>
          <w:rFonts w:hint="eastAsia"/>
          <w:b/>
          <w:bCs/>
          <w:i/>
          <w:iCs/>
          <w:lang w:val="en-US" w:eastAsia="zh-CN"/>
        </w:rPr>
        <w:t>2.6 Simulation results</w:t>
      </w:r>
    </w:p>
    <w:p>
      <w:pPr>
        <w:keepNext w:val="0"/>
        <w:keepLines w:val="0"/>
        <w:pageBreakBefore w:val="0"/>
        <w:widowControl w:val="0"/>
        <w:kinsoku/>
        <w:wordWrap/>
        <w:topLinePunct w:val="0"/>
        <w:bidi w:val="0"/>
        <w:rPr>
          <w:rFonts w:hint="eastAsia" w:cs="Times New Roman"/>
          <w:b w:val="0"/>
          <w:bCs w:val="0"/>
          <w:kern w:val="0"/>
          <w:sz w:val="21"/>
          <w:szCs w:val="21"/>
          <w:highlight w:val="none"/>
          <w:lang w:val="en-US" w:eastAsia="zh-CN"/>
        </w:rPr>
      </w:pPr>
      <w:r>
        <w:rPr>
          <w:rFonts w:hint="eastAsia" w:ascii="Times New Roman" w:hAnsi="Times New Roman" w:eastAsia="宋体"/>
          <w:sz w:val="21"/>
          <w:szCs w:val="21"/>
          <w:lang w:val="en-US" w:eastAsia="zh-CN"/>
        </w:rPr>
        <w:t>In this section, the simulation results for MU-MIMO are summarized in the following Table 2-</w:t>
      </w:r>
      <w:r>
        <w:rPr>
          <w:rFonts w:hint="eastAsia"/>
          <w:sz w:val="21"/>
          <w:szCs w:val="21"/>
          <w:lang w:val="en-US" w:eastAsia="zh-CN"/>
        </w:rPr>
        <w:t>2</w:t>
      </w:r>
      <w:r>
        <w:rPr>
          <w:rFonts w:hint="eastAsia" w:ascii="Times New Roman" w:hAnsi="Times New Roman" w:eastAsia="宋体"/>
          <w:sz w:val="21"/>
          <w:szCs w:val="21"/>
          <w:lang w:val="en-US" w:eastAsia="zh-CN"/>
        </w:rPr>
        <w:t xml:space="preserve"> and Table 2-</w:t>
      </w:r>
      <w:r>
        <w:rPr>
          <w:rFonts w:hint="eastAsia"/>
          <w:sz w:val="21"/>
          <w:szCs w:val="21"/>
          <w:lang w:val="en-US" w:eastAsia="zh-CN"/>
        </w:rPr>
        <w:t>3</w:t>
      </w:r>
      <w:r>
        <w:rPr>
          <w:rFonts w:hint="eastAsia" w:ascii="Times New Roman" w:hAnsi="Times New Roman" w:eastAsia="宋体"/>
          <w:sz w:val="21"/>
          <w:szCs w:val="21"/>
          <w:lang w:val="en-US" w:eastAsia="zh-CN"/>
        </w:rPr>
        <w:t>. And a</w:t>
      </w:r>
      <w:r>
        <w:rPr>
          <w:rFonts w:hint="default" w:ascii="Times New Roman" w:hAnsi="Times New Roman" w:eastAsia="宋体"/>
          <w:sz w:val="21"/>
          <w:szCs w:val="21"/>
          <w:lang w:val="en-US" w:eastAsia="zh-CN"/>
        </w:rPr>
        <w:t xml:space="preserve">ll figures have been provided in the Appendix. </w:t>
      </w: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Table 2-2. Summary of MU-MIMO </w:t>
      </w:r>
      <w:r>
        <w:rPr>
          <w:rFonts w:hint="eastAsia"/>
          <w:lang w:val="en-US" w:eastAsia="zh-CN"/>
        </w:rPr>
        <w:t xml:space="preserve">FDD Rank1+1 and Rank2+2 </w:t>
      </w:r>
      <w:r>
        <w:rPr>
          <w:rFonts w:hint="eastAsia" w:cs="Times New Roman"/>
          <w:b w:val="0"/>
          <w:bCs w:val="0"/>
          <w:kern w:val="0"/>
          <w:sz w:val="21"/>
          <w:szCs w:val="21"/>
          <w:highlight w:val="none"/>
          <w:lang w:val="en-US" w:eastAsia="zh-CN"/>
        </w:rPr>
        <w:t>simulation results</w:t>
      </w:r>
    </w:p>
    <w:tbl>
      <w:tblPr>
        <w:tblStyle w:val="24"/>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821"/>
        <w:gridCol w:w="1099"/>
        <w:gridCol w:w="840"/>
        <w:gridCol w:w="1141"/>
        <w:gridCol w:w="1056"/>
        <w:gridCol w:w="1131"/>
        <w:gridCol w:w="1056"/>
        <w:gridCol w:w="1200"/>
        <w:gridCol w:w="1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ascii="Times New Roman" w:hAnsi="Times New Roman" w:eastAsia="宋体"/>
                <w:b/>
                <w:bCs/>
                <w:color w:val="000000"/>
                <w:sz w:val="20"/>
                <w:szCs w:val="20"/>
              </w:rPr>
              <w:t>Ant Conf</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ascii="Times New Roman" w:hAnsi="Times New Roman" w:eastAsia="宋体"/>
                <w:b/>
                <w:bCs/>
                <w:color w:val="000000"/>
                <w:sz w:val="20"/>
                <w:szCs w:val="20"/>
              </w:rPr>
              <w:t>Layers</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ascii="Times New Roman" w:hAnsi="Times New Roman" w:eastAsia="宋体"/>
                <w:b/>
                <w:bCs/>
                <w:color w:val="000000"/>
                <w:sz w:val="20"/>
                <w:szCs w:val="20"/>
              </w:rPr>
              <w:t>Channel</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ascii="Times New Roman" w:hAnsi="Times New Roman" w:eastAsia="宋体"/>
                <w:b/>
                <w:bCs/>
                <w:color w:val="000000"/>
                <w:sz w:val="20"/>
                <w:szCs w:val="20"/>
              </w:rPr>
              <w:t>MCS</w:t>
            </w:r>
          </w:p>
        </w:tc>
        <w:tc>
          <w:tcPr>
            <w:tcW w:w="114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PMI</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MMSE-IRC</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(dB)</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EMMSE-IRC</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(dB)</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ascii="Times New Roman" w:hAnsi="Times New Roman" w:eastAsia="宋体"/>
                <w:b/>
                <w:bCs/>
                <w:color w:val="000000"/>
                <w:sz w:val="20"/>
                <w:szCs w:val="20"/>
                <w:lang w:val="en-US" w:eastAsia="zh-CN"/>
              </w:rPr>
            </w:pPr>
            <w:r>
              <w:rPr>
                <w:rFonts w:hint="eastAsia"/>
                <w:b/>
                <w:bCs/>
                <w:color w:val="000000"/>
                <w:sz w:val="20"/>
                <w:szCs w:val="20"/>
                <w:lang w:val="en-US" w:eastAsia="zh-CN"/>
              </w:rPr>
              <w:t>Gain</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R-ML(dB)</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 xml:space="preserve">Gain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2x2</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1+1</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TDLC300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MCS13</w:t>
            </w:r>
          </w:p>
        </w:tc>
        <w:tc>
          <w:tcPr>
            <w:tcW w:w="114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Random</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14.2</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12.8</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1.4</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11.2</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2x4</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1+1</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TDLC300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MCS13</w:t>
            </w:r>
          </w:p>
        </w:tc>
        <w:tc>
          <w:tcPr>
            <w:tcW w:w="114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Random</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8.6</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7.9</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0.7</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7.4</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4x4</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2+2</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TDLA30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MCS13</w:t>
            </w:r>
          </w:p>
        </w:tc>
        <w:tc>
          <w:tcPr>
            <w:tcW w:w="114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Orthogonal</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13.1</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12.6</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0.5</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11.8</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1.3</w:t>
            </w:r>
          </w:p>
        </w:tc>
      </w:tr>
    </w:tbl>
    <w:p>
      <w:pPr>
        <w:keepNext w:val="0"/>
        <w:keepLines w:val="0"/>
        <w:pageBreakBefore w:val="0"/>
        <w:widowControl w:val="0"/>
        <w:kinsoku/>
        <w:wordWrap/>
        <w:topLinePunct w:val="0"/>
        <w:bidi w:val="0"/>
        <w:jc w:val="both"/>
        <w:rPr>
          <w:rFonts w:hint="default"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2-3. Summary of MU-MIMO T</w:t>
      </w:r>
      <w:r>
        <w:rPr>
          <w:rFonts w:hint="eastAsia"/>
          <w:lang w:val="en-US" w:eastAsia="zh-CN"/>
        </w:rPr>
        <w:t xml:space="preserve">DD Rank1+1 and Rank2+2 </w:t>
      </w:r>
      <w:r>
        <w:rPr>
          <w:rFonts w:hint="eastAsia" w:cs="Times New Roman"/>
          <w:b w:val="0"/>
          <w:bCs w:val="0"/>
          <w:kern w:val="0"/>
          <w:sz w:val="21"/>
          <w:szCs w:val="21"/>
          <w:highlight w:val="none"/>
          <w:lang w:val="en-US" w:eastAsia="zh-CN"/>
        </w:rPr>
        <w:t>simulation results</w:t>
      </w:r>
    </w:p>
    <w:tbl>
      <w:tblPr>
        <w:tblStyle w:val="24"/>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821"/>
        <w:gridCol w:w="1099"/>
        <w:gridCol w:w="840"/>
        <w:gridCol w:w="1185"/>
        <w:gridCol w:w="1012"/>
        <w:gridCol w:w="1131"/>
        <w:gridCol w:w="1056"/>
        <w:gridCol w:w="1200"/>
        <w:gridCol w:w="1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b/>
                <w:bCs/>
                <w:color w:val="000000"/>
                <w:sz w:val="20"/>
                <w:szCs w:val="20"/>
              </w:rPr>
              <w:t>Ant Conf</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b/>
                <w:bCs/>
                <w:color w:val="000000"/>
                <w:sz w:val="20"/>
                <w:szCs w:val="20"/>
              </w:rPr>
              <w:t>Layers</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b/>
                <w:bCs/>
                <w:color w:val="000000"/>
                <w:sz w:val="20"/>
                <w:szCs w:val="20"/>
              </w:rPr>
              <w:t>Channel</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b/>
                <w:bCs/>
                <w:color w:val="000000"/>
                <w:sz w:val="20"/>
                <w:szCs w:val="20"/>
              </w:rPr>
              <w:t>MCS</w:t>
            </w:r>
          </w:p>
        </w:tc>
        <w:tc>
          <w:tcPr>
            <w:tcW w:w="1185"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ascii="Times New Roman" w:hAnsi="Times New Roman" w:eastAsia="宋体"/>
                <w:b/>
                <w:bCs/>
                <w:color w:val="000000"/>
                <w:sz w:val="20"/>
                <w:szCs w:val="20"/>
                <w:lang w:val="en-US" w:eastAsia="zh-CN"/>
              </w:rPr>
              <w:t>PMI</w:t>
            </w:r>
          </w:p>
        </w:tc>
        <w:tc>
          <w:tcPr>
            <w:tcW w:w="1012" w:type="dxa"/>
          </w:tcPr>
          <w:p>
            <w:pPr>
              <w:overflowPunct w:val="0"/>
              <w:autoSpaceDE w:val="0"/>
              <w:autoSpaceDN w:val="0"/>
              <w:adjustRightInd w:val="0"/>
              <w:spacing w:after="180"/>
              <w:jc w:val="center"/>
              <w:textAlignment w:val="baseline"/>
              <w:rPr>
                <w:rFonts w:hint="eastAsia" w:ascii="Times New Roman" w:hAnsi="Times New Roman" w:eastAsia="宋体"/>
                <w:b/>
                <w:bCs/>
                <w:color w:val="000000"/>
                <w:sz w:val="20"/>
                <w:szCs w:val="20"/>
                <w:lang w:val="en-US" w:eastAsia="zh-CN"/>
              </w:rPr>
            </w:pPr>
            <w:r>
              <w:rPr>
                <w:rFonts w:hint="eastAsia" w:ascii="Times New Roman" w:hAnsi="Times New Roman" w:eastAsia="宋体"/>
                <w:b/>
                <w:bCs/>
                <w:color w:val="000000"/>
                <w:sz w:val="20"/>
                <w:szCs w:val="20"/>
                <w:lang w:val="en-US" w:eastAsia="zh-CN"/>
              </w:rPr>
              <w:t>MMSE-IRC</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ascii="Times New Roman" w:hAnsi="Times New Roman" w:eastAsia="宋体"/>
                <w:b/>
                <w:bCs/>
                <w:color w:val="000000"/>
                <w:sz w:val="20"/>
                <w:szCs w:val="20"/>
                <w:lang w:val="en-US" w:eastAsia="zh-CN"/>
              </w:rPr>
              <w:t>(dB)</w:t>
            </w:r>
          </w:p>
        </w:tc>
        <w:tc>
          <w:tcPr>
            <w:tcW w:w="1131" w:type="dxa"/>
          </w:tcPr>
          <w:p>
            <w:pPr>
              <w:overflowPunct w:val="0"/>
              <w:autoSpaceDE w:val="0"/>
              <w:autoSpaceDN w:val="0"/>
              <w:adjustRightInd w:val="0"/>
              <w:spacing w:after="180"/>
              <w:jc w:val="center"/>
              <w:textAlignment w:val="baseline"/>
              <w:rPr>
                <w:rFonts w:hint="eastAsia" w:eastAsia="宋体"/>
                <w:b/>
                <w:bCs/>
                <w:color w:val="000000"/>
                <w:sz w:val="20"/>
                <w:szCs w:val="20"/>
                <w:lang w:val="en-US" w:eastAsia="zh-CN"/>
              </w:rPr>
            </w:pPr>
            <w:r>
              <w:rPr>
                <w:rFonts w:hint="eastAsia" w:eastAsia="宋体"/>
                <w:b/>
                <w:bCs/>
                <w:color w:val="000000"/>
                <w:sz w:val="20"/>
                <w:szCs w:val="20"/>
                <w:lang w:val="en-US" w:eastAsia="zh-CN"/>
              </w:rPr>
              <w:t>EMMSE-IRC</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eastAsia="宋体"/>
                <w:b/>
                <w:bCs/>
                <w:color w:val="000000"/>
                <w:sz w:val="20"/>
                <w:szCs w:val="20"/>
                <w:lang w:val="en-US" w:eastAsia="zh-CN"/>
              </w:rPr>
              <w:t>(dB)</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eastAsia="宋体"/>
                <w:b/>
                <w:bCs/>
                <w:color w:val="000000"/>
                <w:sz w:val="20"/>
                <w:szCs w:val="20"/>
                <w:lang w:val="en-US" w:eastAsia="zh-CN"/>
              </w:rPr>
              <w:t>Gain</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eastAsia="宋体"/>
                <w:b/>
                <w:bCs/>
                <w:color w:val="000000"/>
                <w:sz w:val="20"/>
                <w:szCs w:val="20"/>
                <w:lang w:val="en-US" w:eastAsia="zh-CN"/>
              </w:rPr>
              <w:t>R-ML(dB)</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eastAsia="宋体"/>
                <w:b/>
                <w:bCs/>
                <w:color w:val="000000"/>
                <w:sz w:val="20"/>
                <w:szCs w:val="20"/>
                <w:lang w:val="en-US" w:eastAsia="zh-CN"/>
              </w:rPr>
              <w:t>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2x2</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1+1</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TDLC300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MCS13</w:t>
            </w:r>
          </w:p>
        </w:tc>
        <w:tc>
          <w:tcPr>
            <w:tcW w:w="1185"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ascii="Times New Roman" w:hAnsi="Times New Roman" w:eastAsia="宋体"/>
                <w:color w:val="000000"/>
                <w:sz w:val="20"/>
                <w:szCs w:val="20"/>
                <w:lang w:val="en-US" w:eastAsia="zh-CN"/>
              </w:rPr>
              <w:t>Random</w:t>
            </w:r>
          </w:p>
        </w:tc>
        <w:tc>
          <w:tcPr>
            <w:tcW w:w="1012"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14.9</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13.2</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1.7</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11.8</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2x4</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1+1</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TDLC300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MCS13</w:t>
            </w:r>
          </w:p>
        </w:tc>
        <w:tc>
          <w:tcPr>
            <w:tcW w:w="1185"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ascii="Times New Roman" w:hAnsi="Times New Roman" w:eastAsia="宋体"/>
                <w:color w:val="000000"/>
                <w:sz w:val="20"/>
                <w:szCs w:val="20"/>
                <w:lang w:val="en-US" w:eastAsia="zh-CN"/>
              </w:rPr>
              <w:t>Random</w:t>
            </w:r>
          </w:p>
        </w:tc>
        <w:tc>
          <w:tcPr>
            <w:tcW w:w="1012"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9.0</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8.4</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0.6</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7.9</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4x4</w:t>
            </w:r>
          </w:p>
        </w:tc>
        <w:tc>
          <w:tcPr>
            <w:tcW w:w="82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2+2</w:t>
            </w:r>
          </w:p>
        </w:tc>
        <w:tc>
          <w:tcPr>
            <w:tcW w:w="1099"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TDLA30</w:t>
            </w:r>
          </w:p>
        </w:tc>
        <w:tc>
          <w:tcPr>
            <w:tcW w:w="84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ascii="Times New Roman" w:hAnsi="Times New Roman" w:eastAsia="宋体"/>
                <w:color w:val="000000"/>
                <w:sz w:val="20"/>
                <w:szCs w:val="20"/>
              </w:rPr>
              <w:t>MCS13</w:t>
            </w:r>
          </w:p>
        </w:tc>
        <w:tc>
          <w:tcPr>
            <w:tcW w:w="1185"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eastAsia" w:cs="Times New Roman"/>
                <w:b w:val="0"/>
                <w:bCs w:val="0"/>
                <w:kern w:val="0"/>
                <w:sz w:val="21"/>
                <w:szCs w:val="21"/>
                <w:highlight w:val="none"/>
                <w:vertAlign w:val="baseline"/>
                <w:lang w:val="en-US" w:eastAsia="zh-CN"/>
              </w:rPr>
            </w:pPr>
            <w:r>
              <w:rPr>
                <w:rFonts w:hint="eastAsia" w:ascii="Times New Roman" w:hAnsi="Times New Roman" w:eastAsia="宋体"/>
                <w:color w:val="000000"/>
                <w:sz w:val="20"/>
                <w:szCs w:val="20"/>
                <w:lang w:val="en-US" w:eastAsia="zh-CN"/>
              </w:rPr>
              <w:t>Orthogonal</w:t>
            </w:r>
          </w:p>
        </w:tc>
        <w:tc>
          <w:tcPr>
            <w:tcW w:w="1012"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13.1</w:t>
            </w:r>
          </w:p>
        </w:tc>
        <w:tc>
          <w:tcPr>
            <w:tcW w:w="1131"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12.6</w:t>
            </w:r>
          </w:p>
        </w:tc>
        <w:tc>
          <w:tcPr>
            <w:tcW w:w="1056"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0.5</w:t>
            </w:r>
          </w:p>
        </w:tc>
        <w:tc>
          <w:tcPr>
            <w:tcW w:w="1200"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11.8</w:t>
            </w:r>
          </w:p>
        </w:tc>
        <w:tc>
          <w:tcPr>
            <w:tcW w:w="1053" w:type="dxa"/>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hint="default" w:cs="Times New Roman"/>
                <w:b w:val="0"/>
                <w:bCs w:val="0"/>
                <w:kern w:val="0"/>
                <w:sz w:val="21"/>
                <w:szCs w:val="21"/>
                <w:highlight w:val="none"/>
                <w:vertAlign w:val="baseline"/>
                <w:lang w:val="en-US" w:eastAsia="zh-CN"/>
              </w:rPr>
            </w:pPr>
            <w:r>
              <w:rPr>
                <w:rFonts w:hint="eastAsia" w:cs="Times New Roman"/>
                <w:b w:val="0"/>
                <w:bCs w:val="0"/>
                <w:kern w:val="0"/>
                <w:sz w:val="21"/>
                <w:szCs w:val="21"/>
                <w:highlight w:val="none"/>
                <w:vertAlign w:val="baseline"/>
                <w:lang w:val="en-US" w:eastAsia="zh-CN"/>
              </w:rPr>
              <w:t>1.3</w:t>
            </w:r>
          </w:p>
        </w:tc>
      </w:tr>
    </w:tbl>
    <w:p>
      <w:pPr>
        <w:keepNext w:val="0"/>
        <w:keepLines w:val="0"/>
        <w:pageBreakBefore w:val="0"/>
        <w:widowControl w:val="0"/>
        <w:kinsoku/>
        <w:wordWrap/>
        <w:topLinePunct w:val="0"/>
        <w:bidi w:val="0"/>
        <w:rPr>
          <w:rFonts w:hint="eastAsia"/>
          <w:sz w:val="21"/>
          <w:szCs w:val="21"/>
          <w:lang w:val="en-US" w:eastAsia="zh-CN"/>
        </w:rPr>
      </w:pPr>
      <w:r>
        <w:rPr>
          <w:rFonts w:hint="default" w:ascii="Times New Roman" w:hAnsi="Times New Roman" w:eastAsia="宋体"/>
          <w:sz w:val="21"/>
          <w:szCs w:val="21"/>
          <w:lang w:val="en-US" w:eastAsia="zh-CN"/>
        </w:rPr>
        <w:t>The simulation result</w:t>
      </w:r>
      <w:r>
        <w:rPr>
          <w:rFonts w:hint="eastAsia"/>
          <w:sz w:val="21"/>
          <w:szCs w:val="21"/>
          <w:lang w:val="en-US" w:eastAsia="zh-CN"/>
        </w:rPr>
        <w:t>s</w:t>
      </w:r>
      <w:r>
        <w:rPr>
          <w:rFonts w:hint="default" w:ascii="Times New Roman" w:hAnsi="Times New Roman" w:eastAsia="宋体"/>
          <w:sz w:val="21"/>
          <w:szCs w:val="21"/>
          <w:lang w:val="en-US" w:eastAsia="zh-CN"/>
        </w:rPr>
        <w:t xml:space="preserve"> show that the performance of the E-MMSE-IRC has a gain of more than 1 dB compared with the MMS</w:t>
      </w:r>
      <w:r>
        <w:rPr>
          <w:rFonts w:hint="eastAsia"/>
          <w:sz w:val="21"/>
          <w:szCs w:val="21"/>
          <w:lang w:val="en-US" w:eastAsia="zh-CN"/>
        </w:rPr>
        <w:t xml:space="preserve">E-IRC in </w:t>
      </w:r>
      <w:r>
        <w:rPr>
          <w:rFonts w:ascii="Times New Roman" w:hAnsi="Times New Roman" w:eastAsia="宋体"/>
          <w:color w:val="000000"/>
          <w:sz w:val="20"/>
          <w:szCs w:val="20"/>
        </w:rPr>
        <w:t>2x2</w:t>
      </w:r>
      <w:r>
        <w:rPr>
          <w:rFonts w:hint="eastAsia"/>
          <w:color w:val="000000"/>
          <w:sz w:val="20"/>
          <w:szCs w:val="20"/>
          <w:lang w:val="en-US" w:eastAsia="zh-CN"/>
        </w:rPr>
        <w:t xml:space="preserve"> case</w:t>
      </w:r>
      <w:r>
        <w:rPr>
          <w:rFonts w:hint="default" w:ascii="Times New Roman" w:hAnsi="Times New Roman" w:eastAsia="宋体"/>
          <w:sz w:val="21"/>
          <w:szCs w:val="21"/>
          <w:lang w:val="en-US" w:eastAsia="zh-CN"/>
        </w:rPr>
        <w:t>.</w:t>
      </w:r>
      <w:r>
        <w:rPr>
          <w:rFonts w:hint="eastAsia"/>
          <w:sz w:val="21"/>
          <w:szCs w:val="21"/>
          <w:lang w:val="en-US" w:eastAsia="zh-CN"/>
        </w:rPr>
        <w:t xml:space="preserve"> And </w:t>
      </w:r>
      <w:r>
        <w:rPr>
          <w:rFonts w:hint="default" w:ascii="Times New Roman" w:hAnsi="Times New Roman" w:eastAsia="宋体"/>
          <w:sz w:val="21"/>
          <w:szCs w:val="21"/>
          <w:lang w:val="en-US" w:eastAsia="zh-CN"/>
        </w:rPr>
        <w:t xml:space="preserve">the performance of the </w:t>
      </w:r>
      <w:r>
        <w:rPr>
          <w:rFonts w:hint="eastAsia"/>
          <w:sz w:val="21"/>
          <w:szCs w:val="21"/>
          <w:lang w:val="en-US" w:eastAsia="zh-CN"/>
        </w:rPr>
        <w:t>R-ML</w:t>
      </w:r>
      <w:r>
        <w:rPr>
          <w:rFonts w:hint="default" w:ascii="Times New Roman" w:hAnsi="Times New Roman" w:eastAsia="宋体"/>
          <w:sz w:val="21"/>
          <w:szCs w:val="21"/>
          <w:lang w:val="en-US" w:eastAsia="zh-CN"/>
        </w:rPr>
        <w:t xml:space="preserve"> has a gain of more than 1 dB compared with the MMS</w:t>
      </w:r>
      <w:r>
        <w:rPr>
          <w:rFonts w:hint="eastAsia"/>
          <w:sz w:val="21"/>
          <w:szCs w:val="21"/>
          <w:lang w:val="en-US" w:eastAsia="zh-CN"/>
        </w:rPr>
        <w:t>E-IRC.</w:t>
      </w:r>
    </w:p>
    <w:p>
      <w:pPr>
        <w:keepNext w:val="0"/>
        <w:keepLines w:val="0"/>
        <w:pageBreakBefore w:val="0"/>
        <w:widowControl w:val="0"/>
        <w:kinsoku/>
        <w:wordWrap/>
        <w:topLinePunct w:val="0"/>
        <w:bidi w:val="0"/>
        <w:rPr>
          <w:rFonts w:hint="default"/>
          <w:sz w:val="21"/>
          <w:szCs w:val="21"/>
          <w:lang w:val="en-US" w:eastAsia="zh-CN"/>
        </w:rPr>
      </w:pPr>
      <w:r>
        <w:rPr>
          <w:rFonts w:hint="eastAsia"/>
          <w:b/>
          <w:bCs/>
          <w:i/>
          <w:iCs/>
          <w:lang w:val="en-US" w:eastAsia="zh-CN"/>
        </w:rPr>
        <w:t>Observation 3: The performance of the E-MMSE-IRC has a gain of more than 1 dB compared with the MMSE-IRC in 2x2 case. And the performance of the R-ML has a gain of more than 1 dB compared with the MMSE-IRC.</w:t>
      </w:r>
    </w:p>
    <w:bookmarkEnd w:id="4"/>
    <w:bookmarkEnd w:id="5"/>
    <w:bookmarkEnd w:id="7"/>
    <w:bookmarkEnd w:id="8"/>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kinsoku/>
        <w:wordWrap/>
        <w:topLinePunct w:val="0"/>
        <w:bidi w:val="0"/>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In this contribution, we give some initial discussions on the advanced receiver to cancel inter-user interference for MU-MIMO. The conclusions are:</w:t>
      </w:r>
    </w:p>
    <w:p>
      <w:pPr>
        <w:keepNext w:val="0"/>
        <w:keepLines w:val="0"/>
        <w:pageBreakBefore w:val="0"/>
        <w:widowControl w:val="0"/>
        <w:kinsoku/>
        <w:wordWrap/>
        <w:topLinePunct w:val="0"/>
        <w:bidi w:val="0"/>
        <w:rPr>
          <w:rFonts w:hint="eastAsia"/>
          <w:bCs/>
          <w:kern w:val="0"/>
          <w:sz w:val="21"/>
          <w:szCs w:val="21"/>
          <w:highlight w:val="none"/>
          <w:lang w:val="en-US" w:eastAsia="zh-CN"/>
        </w:rPr>
      </w:pPr>
      <w:r>
        <w:rPr>
          <w:rFonts w:hint="eastAsia"/>
          <w:b/>
          <w:bCs/>
          <w:i/>
          <w:iCs/>
          <w:lang w:val="en-US" w:eastAsia="zh-CN"/>
        </w:rPr>
        <w:t>Observation 1: For R-ML receiver, includes sphere detection(SD) and QR</w:t>
      </w:r>
      <w:bookmarkStart w:id="10" w:name="_GoBack"/>
      <w:bookmarkEnd w:id="10"/>
      <w:r>
        <w:rPr>
          <w:rFonts w:hint="eastAsia"/>
          <w:b/>
          <w:bCs/>
          <w:i/>
          <w:iCs/>
          <w:lang w:val="en-US" w:eastAsia="zh-CN"/>
        </w:rPr>
        <w:t>-MLD, etc. Both of them have different complexity.</w:t>
      </w:r>
    </w:p>
    <w:p>
      <w:pPr>
        <w:keepNext w:val="0"/>
        <w:keepLines w:val="0"/>
        <w:pageBreakBefore w:val="0"/>
        <w:widowControl w:val="0"/>
        <w:kinsoku/>
        <w:wordWrap/>
        <w:topLinePunct w:val="0"/>
        <w:bidi w:val="0"/>
        <w:rPr>
          <w:rFonts w:hint="default"/>
          <w:sz w:val="21"/>
          <w:szCs w:val="21"/>
          <w:lang w:val="en-US" w:eastAsia="zh-CN"/>
        </w:rPr>
      </w:pPr>
      <w:r>
        <w:rPr>
          <w:rFonts w:hint="eastAsia"/>
          <w:b/>
          <w:bCs/>
          <w:i/>
          <w:iCs/>
          <w:lang w:val="en-US" w:eastAsia="zh-CN"/>
        </w:rPr>
        <w:t>Proposal 1: Interference modeling could be same as MMSE-IRC receiver of R-17 MU-MIMO.</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lang w:val="en-US" w:eastAsia="zh-CN"/>
        </w:rPr>
      </w:pPr>
      <w:r>
        <w:rPr>
          <w:rFonts w:hint="eastAsia"/>
          <w:b/>
          <w:bCs/>
          <w:i/>
          <w:iCs/>
          <w:lang w:val="en-US" w:eastAsia="zh-CN"/>
        </w:rPr>
        <w:t>Proposal 2: Proposal to use the following structure for E-MMSE-IRC receiver :</w:t>
      </w:r>
    </w:p>
    <w:p>
      <w:pPr>
        <w:rPr>
          <w:rFonts w:hint="eastAsia" w:ascii="Cambria Math" w:hAnsi="Cambria Math"/>
          <w:b w:val="0"/>
          <w:bCs w:val="0"/>
          <w:i w:val="0"/>
          <w:vertAlign w:val="baseline"/>
          <w:lang w:val="en-US" w:eastAsia="zh-CN"/>
        </w:rPr>
      </w:pPr>
      <m:oMathPara>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w:rPr>
                  <w:rFonts w:ascii="Cambria Math" w:hAnsi="Cambria Math"/>
                </w:rPr>
                <m:t>RX,1</m:t>
              </m:r>
              <m:ctrlPr>
                <w:rPr>
                  <w:rFonts w:ascii="Cambria Math" w:hAnsi="Cambria Math"/>
                  <w:i/>
                </w:rPr>
              </m:ctrlPr>
            </m:sub>
          </m:sSub>
          <m:d>
            <m:dPr>
              <m:ctrlPr>
                <w:rPr>
                  <w:rFonts w:ascii="Cambria Math" w:hAnsi="Cambria Math"/>
                  <w:i/>
                </w:rPr>
              </m:ctrlPr>
            </m:dPr>
            <m:e>
              <m:r>
                <w:rPr>
                  <w:rFonts w:ascii="Cambria Math" w:hAnsi="Cambria Math"/>
                </w:rPr>
                <m:t>k,l</m:t>
              </m:r>
              <m:ctrlPr>
                <w:rPr>
                  <w:rFonts w:ascii="Cambria Math" w:hAnsi="Cambria Math"/>
                  <w:i/>
                </w:rPr>
              </m:ctrlP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H</m:t>
              </m:r>
              <m:ctrlPr>
                <w:rPr>
                  <w:rFonts w:ascii="Cambria Math" w:hAnsi="Cambria Math"/>
                  <w:i/>
                </w:rPr>
              </m:ctrlPr>
            </m:sup>
          </m:sSubSup>
          <m:r>
            <w:rPr>
              <w:rFonts w:ascii="Cambria Math" w:hAnsi="Cambria Math"/>
            </w:rPr>
            <m:t>(k,l)</m:t>
          </m:r>
          <m:sSup>
            <m:sSupPr>
              <m:ctrlPr>
                <w:rPr>
                  <w:rFonts w:ascii="Cambria Math" w:hAnsi="Cambria Math"/>
                  <w:i/>
                </w:rPr>
              </m:ctrlPr>
            </m:sSupPr>
            <m:e>
              <m:r>
                <m:rPr>
                  <m:sty m:val="bi"/>
                </m:rPr>
                <w:rPr>
                  <w:rFonts w:ascii="Cambria Math" w:hAnsi="Cambria Math"/>
                </w:rPr>
                <m:t>R</m:t>
              </m:r>
              <m:ctrlPr>
                <w:rPr>
                  <w:rFonts w:ascii="Cambria Math" w:hAnsi="Cambria Math"/>
                  <w:i/>
                </w:rPr>
              </m:ctrlPr>
            </m:e>
            <m:sup>
              <m:r>
                <w:rPr>
                  <w:rFonts w:ascii="Cambria Math" w:hAnsi="Cambria Math"/>
                </w:rPr>
                <m:t>-1</m:t>
              </m:r>
              <m:ctrlPr>
                <w:rPr>
                  <w:rFonts w:ascii="Cambria Math" w:hAnsi="Cambria Math"/>
                  <w:i/>
                </w:rPr>
              </m:ctrlPr>
            </m:sup>
          </m:sSup>
        </m:oMath>
      </m:oMathPara>
    </w:p>
    <w:p>
      <w:pPr>
        <w:keepNext w:val="0"/>
        <w:keepLines w:val="0"/>
        <w:pageBreakBefore w:val="0"/>
        <w:widowControl w:val="0"/>
        <w:kinsoku/>
        <w:wordWrap/>
        <w:topLinePunct w:val="0"/>
        <w:bidi w:val="0"/>
        <w:jc w:val="center"/>
      </w:pPr>
      <w:r>
        <w:drawing>
          <wp:inline distT="0" distB="0" distL="114300" distR="114300">
            <wp:extent cx="3322320" cy="373380"/>
            <wp:effectExtent l="0" t="0" r="0" b="0"/>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10"/>
                    <a:stretch>
                      <a:fillRect/>
                    </a:stretch>
                  </pic:blipFill>
                  <pic:spPr>
                    <a:xfrm>
                      <a:off x="0" y="0"/>
                      <a:ext cx="3322320" cy="3733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lang w:val="en-US" w:eastAsia="zh-CN"/>
        </w:rPr>
      </w:pPr>
      <w:r>
        <w:rPr>
          <w:rFonts w:hint="eastAsia"/>
          <w:b/>
          <w:bCs/>
          <w:i/>
          <w:iCs/>
          <w:lang w:val="en-US" w:eastAsia="zh-CN"/>
        </w:rPr>
        <w:t>Observation 2: Extra network assistance signalling couldn</w:t>
      </w:r>
      <w:r>
        <w:rPr>
          <w:rFonts w:hint="default"/>
          <w:b/>
          <w:bCs/>
          <w:i/>
          <w:iCs/>
          <w:lang w:val="en-US" w:eastAsia="zh-CN"/>
        </w:rPr>
        <w:t>’</w:t>
      </w:r>
      <w:r>
        <w:rPr>
          <w:rFonts w:hint="eastAsia"/>
          <w:b/>
          <w:bCs/>
          <w:i/>
          <w:iCs/>
          <w:lang w:val="en-US" w:eastAsia="zh-CN"/>
        </w:rPr>
        <w:t>t needs to be considered.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lang w:val="en-US" w:eastAsia="zh-CN"/>
        </w:rPr>
      </w:pPr>
      <w:r>
        <w:rPr>
          <w:rFonts w:hint="eastAsia"/>
          <w:b/>
          <w:bCs/>
          <w:i/>
          <w:iCs/>
          <w:lang w:val="en-US" w:eastAsia="zh-CN"/>
        </w:rPr>
        <w:t>Proposal 3: Proposal to reuse R-17 MU-MIMO simulation assumptions.</w:t>
      </w:r>
    </w:p>
    <w:p>
      <w:pPr>
        <w:keepNext w:val="0"/>
        <w:keepLines w:val="0"/>
        <w:pageBreakBefore w:val="0"/>
        <w:widowControl w:val="0"/>
        <w:kinsoku/>
        <w:wordWrap/>
        <w:topLinePunct w:val="0"/>
        <w:bidi w:val="0"/>
        <w:rPr>
          <w:rFonts w:hint="eastAsia"/>
          <w:b/>
          <w:bCs/>
          <w:i/>
          <w:iCs/>
          <w:lang w:val="en-GB" w:eastAsia="en-US"/>
        </w:rPr>
      </w:pPr>
      <w:r>
        <w:rPr>
          <w:rFonts w:hint="eastAsia"/>
          <w:b/>
          <w:bCs/>
          <w:i/>
          <w:iCs/>
          <w:lang w:val="en-US" w:eastAsia="zh-CN"/>
        </w:rPr>
        <w:t>Observation 3: The performance of the E-MMSE-IRC has a gain of more than 1 dB compared with the MMSE-IRC in 2x2 case. And the performance of the R-ML has a gain of more than 1 dB compared with the MMSE-IRC.</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w:t>
      </w:r>
      <w:r>
        <w:rPr>
          <w:rFonts w:hint="default" w:ascii="Times New Roman" w:hAnsi="Times New Roman" w:eastAsia="宋体" w:cs="Times New Roman"/>
          <w:b w:val="0"/>
          <w:bCs w:val="0"/>
          <w:color w:val="auto"/>
          <w:sz w:val="20"/>
          <w:szCs w:val="20"/>
          <w:highlight w:val="none"/>
          <w:lang w:val="en-US" w:eastAsia="zh-CN"/>
        </w:rPr>
        <w:t>RP-222295</w:t>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 xml:space="preserve">WID revision: </w:t>
      </w:r>
      <w:r>
        <w:rPr>
          <w:lang w:eastAsia="zh-CN"/>
        </w:rPr>
        <w:t>"</w:t>
      </w:r>
      <w:r>
        <w:rPr>
          <w:rFonts w:hint="eastAsia"/>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NR demodulation performance evolution</w:t>
      </w:r>
      <w:r>
        <w:rPr>
          <w:lang w:eastAsia="zh-CN"/>
        </w:rPr>
        <w:t>"</w:t>
      </w:r>
      <w:r>
        <w:rPr>
          <w:rFonts w:hint="eastAsia"/>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C</w:t>
      </w:r>
      <w:r>
        <w:rPr>
          <w:rFonts w:hint="default" w:ascii="Times New Roman" w:hAnsi="Times New Roman" w:eastAsia="宋体" w:cs="Times New Roman"/>
          <w:b w:val="0"/>
          <w:bCs w:val="0"/>
          <w:color w:val="auto"/>
          <w:sz w:val="20"/>
          <w:szCs w:val="20"/>
          <w:highlight w:val="none"/>
          <w:lang w:val="en-US" w:eastAsia="zh-CN"/>
        </w:rPr>
        <w:t>hina Telecom</w:t>
      </w:r>
      <w:r>
        <w:rPr>
          <w:rFonts w:hint="eastAsia" w:cs="Times New Roman"/>
          <w:b w:val="0"/>
          <w:bCs w:val="0"/>
          <w:color w:val="auto"/>
          <w:sz w:val="20"/>
          <w:szCs w:val="20"/>
          <w:highlight w:val="none"/>
          <w:lang w:val="en-US" w:eastAsia="zh-CN"/>
        </w:rPr>
        <w:t xml:space="preserve">. </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w:t>
      </w:r>
      <w:r>
        <w:rPr>
          <w:rFonts w:cs="Times New Roman"/>
          <w:color w:val="auto"/>
          <w:sz w:val="20"/>
          <w:szCs w:val="20"/>
          <w:highlight w:val="none"/>
          <w:lang w:val="en-US"/>
        </w:rPr>
        <w:t>R</w:t>
      </w:r>
      <w:r>
        <w:rPr>
          <w:rFonts w:hint="eastAsia" w:cs="Times New Roman"/>
          <w:color w:val="auto"/>
          <w:sz w:val="20"/>
          <w:szCs w:val="20"/>
          <w:highlight w:val="none"/>
          <w:lang w:val="en-US" w:eastAsia="zh-CN"/>
        </w:rPr>
        <w:t>P-</w:t>
      </w:r>
      <w:r>
        <w:rPr>
          <w:rFonts w:hint="default" w:ascii="Times New Roman" w:hAnsi="Times New Roman" w:eastAsia="宋体"/>
          <w:b w:val="0"/>
          <w:bCs/>
          <w:color w:val="auto"/>
          <w:sz w:val="20"/>
        </w:rPr>
        <w:t>221288</w:t>
      </w:r>
      <w:r>
        <w:rPr>
          <w:rFonts w:hint="eastAsia"/>
          <w:b w:val="0"/>
          <w:bCs/>
          <w:color w:val="auto"/>
          <w:sz w:val="20"/>
          <w:lang w:val="en-US" w:eastAsia="zh-CN"/>
        </w:rPr>
        <w:t xml:space="preserve">, </w:t>
      </w:r>
      <w:r>
        <w:rPr>
          <w:rFonts w:ascii="Times New Roman" w:hAnsi="Times New Roman" w:eastAsia="宋体"/>
          <w:sz w:val="21"/>
          <w:szCs w:val="21"/>
          <w:lang w:val="en-US" w:eastAsia="zh-CN"/>
        </w:rPr>
        <w:t>WI</w:t>
      </w:r>
      <w:r>
        <w:rPr>
          <w:rFonts w:hint="eastAsia"/>
          <w:sz w:val="21"/>
          <w:szCs w:val="21"/>
          <w:lang w:val="en-US" w:eastAsia="zh-CN"/>
        </w:rPr>
        <w:t>:</w:t>
      </w:r>
      <w:r>
        <w:rPr>
          <w:rFonts w:ascii="Times New Roman" w:hAnsi="Times New Roman" w:eastAsia="宋体"/>
          <w:sz w:val="21"/>
          <w:szCs w:val="21"/>
          <w:lang w:val="en-US" w:eastAsia="zh-CN"/>
        </w:rPr>
        <w:t xml:space="preserve"> </w:t>
      </w:r>
      <w:r>
        <w:rPr>
          <w:lang w:eastAsia="zh-CN"/>
        </w:rPr>
        <w:t>"</w:t>
      </w:r>
      <w:r>
        <w:rPr>
          <w:rFonts w:ascii="Times New Roman" w:hAnsi="Times New Roman" w:eastAsia="宋体"/>
        </w:rPr>
        <w:t>NR demodulation performance evolution</w:t>
      </w:r>
      <w:r>
        <w:rPr>
          <w:lang w:eastAsia="zh-CN"/>
        </w:rPr>
        <w:t>"</w:t>
      </w:r>
      <w:r>
        <w:rPr>
          <w:rFonts w:hint="eastAsia"/>
          <w:sz w:val="21"/>
          <w:szCs w:val="21"/>
          <w:lang w:val="en-US" w:eastAsia="zh-CN"/>
        </w:rPr>
        <w:t xml:space="preserve">, </w:t>
      </w:r>
      <w:r>
        <w:rPr>
          <w:rFonts w:hint="eastAsia" w:ascii="Times New Roman" w:hAnsi="Times New Roman" w:eastAsia="宋体" w:cs="Times New Roman"/>
          <w:b w:val="0"/>
          <w:bCs w:val="0"/>
          <w:color w:val="auto"/>
          <w:sz w:val="20"/>
          <w:szCs w:val="20"/>
          <w:highlight w:val="none"/>
          <w:lang w:val="en-US" w:eastAsia="zh-CN"/>
        </w:rPr>
        <w:t>C</w:t>
      </w:r>
      <w:r>
        <w:rPr>
          <w:rFonts w:hint="default" w:ascii="Times New Roman" w:hAnsi="Times New Roman" w:eastAsia="宋体" w:cs="Times New Roman"/>
          <w:b w:val="0"/>
          <w:bCs w:val="0"/>
          <w:color w:val="auto"/>
          <w:sz w:val="20"/>
          <w:szCs w:val="20"/>
          <w:highlight w:val="none"/>
          <w:lang w:val="en-US" w:eastAsia="zh-CN"/>
        </w:rPr>
        <w:t>hina Telecom</w:t>
      </w:r>
      <w:r>
        <w:rPr>
          <w:lang w:eastAsia="zh-CN"/>
        </w:rPr>
        <w:t>"</w:t>
      </w:r>
      <w:r>
        <w:rPr>
          <w:rFonts w:hint="eastAsia" w:cs="Times New Roman"/>
          <w:b w:val="0"/>
          <w:bCs w:val="0"/>
          <w:color w:val="auto"/>
          <w:sz w:val="20"/>
          <w:szCs w:val="20"/>
          <w:highlight w:val="none"/>
          <w:lang w:val="en-US" w:eastAsia="zh-CN"/>
        </w:rPr>
        <w:t xml:space="preserve">. </w:t>
      </w:r>
    </w:p>
    <w:p>
      <w:pPr>
        <w:pStyle w:val="74"/>
        <w:ind w:left="0" w:leftChars="0" w:firstLine="0" w:firstLineChars="0"/>
        <w:rPr>
          <w:rFonts w:hint="eastAsia"/>
          <w:lang w:eastAsia="zh-CN"/>
        </w:rPr>
      </w:pPr>
      <w:r>
        <w:rPr>
          <w:rFonts w:hint="eastAsia" w:cs="Times New Roman"/>
          <w:b w:val="0"/>
          <w:bCs w:val="0"/>
          <w:color w:val="auto"/>
          <w:sz w:val="20"/>
          <w:szCs w:val="20"/>
          <w:highlight w:val="none"/>
          <w:lang w:val="en-US" w:eastAsia="zh-CN"/>
        </w:rPr>
        <w:t xml:space="preserve">[3]  </w:t>
      </w:r>
      <w:r>
        <w:rPr>
          <w:rFonts w:hint="eastAsia"/>
          <w:lang w:eastAsia="zh-CN"/>
        </w:rPr>
        <w:t xml:space="preserve">3GPP </w:t>
      </w:r>
      <w:r>
        <w:t xml:space="preserve">TR </w:t>
      </w:r>
      <w:r>
        <w:rPr>
          <w:rFonts w:hint="eastAsia"/>
          <w:lang w:val="en-US" w:eastAsia="zh-CN"/>
        </w:rPr>
        <w:t>38.833</w:t>
      </w:r>
      <w:r>
        <w:rPr>
          <w:lang w:eastAsia="zh-CN"/>
        </w:rPr>
        <w:t>:</w:t>
      </w:r>
      <w:r>
        <w:rPr>
          <w:rFonts w:hint="eastAsia"/>
          <w:lang w:eastAsia="zh-CN"/>
        </w:rPr>
        <w:t xml:space="preserve"> </w:t>
      </w:r>
      <w:r>
        <w:rPr>
          <w:lang w:eastAsia="zh-CN"/>
        </w:rPr>
        <w:t>"</w:t>
      </w:r>
      <w:r>
        <w:rPr>
          <w:rFonts w:hint="eastAsia"/>
          <w:lang w:eastAsia="zh-CN"/>
        </w:rPr>
        <w:t>Further enhancement on NR demodulation performance</w:t>
      </w:r>
      <w:r>
        <w:rPr>
          <w:lang w:eastAsia="zh-CN"/>
        </w:rPr>
        <w:t>"</w:t>
      </w:r>
      <w:r>
        <w:rPr>
          <w:rFonts w:hint="eastAsia"/>
          <w:lang w:eastAsia="zh-CN"/>
        </w:rPr>
        <w:t>.</w:t>
      </w:r>
    </w:p>
    <w:p>
      <w:pPr>
        <w:pStyle w:val="12"/>
        <w:numPr>
          <w:ilvl w:val="0"/>
          <w:numId w:val="0"/>
        </w:numPr>
        <w:ind w:leftChars="0"/>
        <w:rPr>
          <w:rFonts w:hint="eastAsia"/>
          <w:lang w:val="en-US" w:eastAsia="zh-CN"/>
        </w:rPr>
      </w:pPr>
      <w:r>
        <w:rPr>
          <w:rFonts w:hint="eastAsia"/>
          <w:lang w:val="en-US" w:eastAsia="zh-CN"/>
        </w:rPr>
        <w:t xml:space="preserve">[4]  3GPP </w:t>
      </w:r>
      <w:r>
        <w:t xml:space="preserve">TS 38.331 </w:t>
      </w:r>
      <w:r>
        <w:rPr>
          <w:rFonts w:hint="eastAsia"/>
          <w:lang w:val="en-US" w:eastAsia="zh-CN"/>
        </w:rPr>
        <w:t>V</w:t>
      </w:r>
      <w:r>
        <w:t>17.</w:t>
      </w:r>
      <w:r>
        <w:rPr>
          <w:rFonts w:hint="eastAsia"/>
          <w:lang w:val="en-US" w:eastAsia="zh-CN"/>
        </w:rPr>
        <w:t>3</w:t>
      </w:r>
      <w:r>
        <w:t>.0</w:t>
      </w:r>
      <w:r>
        <w:rPr>
          <w:rFonts w:hint="eastAsia"/>
          <w:lang w:val="en-US" w:eastAsia="zh-CN"/>
        </w:rPr>
        <w:t>.</w:t>
      </w: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default"/>
          <w:lang w:val="en-US" w:eastAsia="zh-CN"/>
        </w:rPr>
      </w:pPr>
    </w:p>
    <w:p>
      <w:pPr>
        <w:pStyle w:val="12"/>
        <w:numPr>
          <w:ilvl w:val="0"/>
          <w:numId w:val="0"/>
        </w:numPr>
        <w:ind w:leftChars="0"/>
        <w:rPr>
          <w:rFonts w:hint="default"/>
          <w:lang w:val="en-US" w:eastAsia="zh-CN"/>
        </w:rPr>
      </w:pPr>
    </w:p>
    <w:p>
      <w:pPr>
        <w:pStyle w:val="12"/>
        <w:numPr>
          <w:ilvl w:val="0"/>
          <w:numId w:val="0"/>
        </w:numPr>
        <w:ind w:leftChars="0"/>
        <w:rPr>
          <w:rFonts w:hint="default"/>
          <w:lang w:val="en-US" w:eastAsia="zh-CN"/>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lang w:val="en-US"/>
        </w:rPr>
      </w:pPr>
      <w:r>
        <w:rPr>
          <w:rFonts w:hint="eastAsia"/>
          <w:b/>
          <w:kern w:val="0"/>
          <w:sz w:val="24"/>
          <w:szCs w:val="24"/>
          <w:highlight w:val="none"/>
          <w:lang w:val="en-US" w:eastAsia="zh-CN"/>
        </w:rPr>
        <w:t xml:space="preserve">5 </w:t>
      </w:r>
      <w:r>
        <w:rPr>
          <w:b/>
          <w:kern w:val="0"/>
          <w:sz w:val="24"/>
          <w:szCs w:val="24"/>
          <w:highlight w:val="none"/>
          <w:lang w:val="en-US"/>
        </w:rPr>
        <w:t>Appendix</w:t>
      </w:r>
    </w:p>
    <w:p>
      <w:pPr>
        <w:keepNext w:val="0"/>
        <w:keepLines w:val="0"/>
        <w:pageBreakBefore w:val="0"/>
        <w:widowControl w:val="0"/>
        <w:pBdr>
          <w:top w:val="single" w:color="auto" w:sz="12" w:space="3"/>
        </w:pBdr>
        <w:kinsoku/>
        <w:wordWrap/>
        <w:topLinePunct w:val="0"/>
        <w:bidi w:val="0"/>
        <w:spacing w:beforeLines="0" w:after="120" w:afterLines="0"/>
        <w:jc w:val="left"/>
        <w:outlineLvl w:val="9"/>
        <w:rPr>
          <w:b/>
          <w:kern w:val="0"/>
          <w:sz w:val="24"/>
          <w:szCs w:val="24"/>
          <w:highlight w:val="none"/>
          <w:lang w:val="en-US"/>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8"/>
        <w:gridCol w:w="4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061970" cy="2299970"/>
                  <wp:effectExtent l="0" t="0" r="0" b="1270"/>
                  <wp:docPr id="3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6"/>
                          <pic:cNvPicPr>
                            <a:picLocks noChangeAspect="1"/>
                          </pic:cNvPicPr>
                        </pic:nvPicPr>
                        <pic:blipFill>
                          <a:blip r:embed="rId13"/>
                          <a:stretch>
                            <a:fillRect/>
                          </a:stretch>
                        </pic:blipFill>
                        <pic:spPr>
                          <a:xfrm>
                            <a:off x="0" y="0"/>
                            <a:ext cx="3061970" cy="2299970"/>
                          </a:xfrm>
                          <a:prstGeom prst="rect">
                            <a:avLst/>
                          </a:prstGeom>
                          <a:noFill/>
                          <a:ln>
                            <a:noFill/>
                          </a:ln>
                        </pic:spPr>
                      </pic:pic>
                    </a:graphicData>
                  </a:graphic>
                </wp:inline>
              </w:drawing>
            </w:r>
          </w:p>
        </w:tc>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023870" cy="2315210"/>
                  <wp:effectExtent l="0" t="0" r="0" b="1270"/>
                  <wp:docPr id="3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7"/>
                          <pic:cNvPicPr>
                            <a:picLocks noChangeAspect="1"/>
                          </pic:cNvPicPr>
                        </pic:nvPicPr>
                        <pic:blipFill>
                          <a:blip r:embed="rId14"/>
                          <a:stretch>
                            <a:fillRect/>
                          </a:stretch>
                        </pic:blipFill>
                        <pic:spPr>
                          <a:xfrm>
                            <a:off x="0" y="0"/>
                            <a:ext cx="3023870" cy="23152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045460" cy="2284730"/>
                  <wp:effectExtent l="0" t="0" r="0" b="127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pic:cNvPicPr>
                            <a:picLocks noChangeAspect="1"/>
                          </pic:cNvPicPr>
                        </pic:nvPicPr>
                        <pic:blipFill>
                          <a:blip r:embed="rId15"/>
                          <a:stretch>
                            <a:fillRect/>
                          </a:stretch>
                        </pic:blipFill>
                        <pic:spPr>
                          <a:xfrm>
                            <a:off x="0" y="0"/>
                            <a:ext cx="3045460" cy="2284730"/>
                          </a:xfrm>
                          <a:prstGeom prst="rect">
                            <a:avLst/>
                          </a:prstGeom>
                          <a:noFill/>
                          <a:ln>
                            <a:noFill/>
                          </a:ln>
                        </pic:spPr>
                      </pic:pic>
                    </a:graphicData>
                  </a:graphic>
                </wp:inline>
              </w:drawing>
            </w:r>
          </w:p>
        </w:tc>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Figure 1. MU-MIMO simulation results for FDD Rank1+1 and Rank2+2</w:t>
      </w: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p>
      <w:pPr>
        <w:pStyle w:val="12"/>
        <w:numPr>
          <w:ilvl w:val="0"/>
          <w:numId w:val="0"/>
        </w:numPr>
        <w:ind w:leftChars="0"/>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0"/>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169285" cy="2376805"/>
                  <wp:effectExtent l="0" t="0" r="0" b="635"/>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16"/>
                          <a:stretch>
                            <a:fillRect/>
                          </a:stretch>
                        </pic:blipFill>
                        <pic:spPr>
                          <a:xfrm>
                            <a:off x="0" y="0"/>
                            <a:ext cx="3169285" cy="2376805"/>
                          </a:xfrm>
                          <a:prstGeom prst="rect">
                            <a:avLst/>
                          </a:prstGeom>
                          <a:noFill/>
                          <a:ln>
                            <a:noFill/>
                          </a:ln>
                        </pic:spPr>
                      </pic:pic>
                    </a:graphicData>
                  </a:graphic>
                </wp:inline>
              </w:drawing>
            </w:r>
          </w:p>
        </w:tc>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220085" cy="2416175"/>
                  <wp:effectExtent l="0" t="0" r="0" b="6985"/>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17"/>
                          <a:stretch>
                            <a:fillRect/>
                          </a:stretch>
                        </pic:blipFill>
                        <pic:spPr>
                          <a:xfrm>
                            <a:off x="0" y="0"/>
                            <a:ext cx="3220085" cy="24161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r>
              <w:drawing>
                <wp:inline distT="0" distB="0" distL="114300" distR="114300">
                  <wp:extent cx="3043555" cy="2283460"/>
                  <wp:effectExtent l="0" t="0" r="0" b="254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8"/>
                          <a:stretch>
                            <a:fillRect/>
                          </a:stretch>
                        </pic:blipFill>
                        <pic:spPr>
                          <a:xfrm>
                            <a:off x="0" y="0"/>
                            <a:ext cx="3043555" cy="2283460"/>
                          </a:xfrm>
                          <a:prstGeom prst="rect">
                            <a:avLst/>
                          </a:prstGeom>
                          <a:noFill/>
                          <a:ln>
                            <a:noFill/>
                          </a:ln>
                        </pic:spPr>
                      </pic:pic>
                    </a:graphicData>
                  </a:graphic>
                </wp:inline>
              </w:drawing>
            </w:r>
          </w:p>
        </w:tc>
        <w:tc>
          <w:tcPr>
            <w:tcW w:w="4938" w:type="dxa"/>
          </w:tcPr>
          <w:p>
            <w:pPr>
              <w:pStyle w:val="12"/>
              <w:numPr>
                <w:ilvl w:val="0"/>
                <w:numId w:val="0"/>
              </w:numPr>
              <w:overflowPunct w:val="0"/>
              <w:autoSpaceDE w:val="0"/>
              <w:autoSpaceDN w:val="0"/>
              <w:adjustRightInd w:val="0"/>
              <w:spacing w:after="180"/>
              <w:textAlignment w:val="baseline"/>
              <w:rPr>
                <w:rFonts w:hint="eastAsia"/>
                <w:vertAlign w:val="baseline"/>
                <w:lang w:val="en-US" w:eastAsia="zh-CN"/>
              </w:rPr>
            </w:pPr>
          </w:p>
        </w:tc>
      </w:tr>
    </w:tbl>
    <w:p>
      <w:pPr>
        <w:keepNext w:val="0"/>
        <w:keepLines w:val="0"/>
        <w:pageBreakBefore w:val="0"/>
        <w:widowControl w:val="0"/>
        <w:kinsoku/>
        <w:wordWrap/>
        <w:topLinePunct w:val="0"/>
        <w:bidi w:val="0"/>
        <w:jc w:val="center"/>
        <w:rPr>
          <w:rFonts w:hint="default" w:eastAsia="宋体"/>
          <w:lang w:val="en-US" w:eastAsia="zh-CN"/>
        </w:rPr>
      </w:pPr>
      <w:r>
        <w:rPr>
          <w:rFonts w:hint="eastAsia"/>
          <w:lang w:val="en-US" w:eastAsia="zh-CN"/>
        </w:rPr>
        <w:t>Figure 2. MU-MIMO simulation results for TDD Rank1+1 and Rank2+2</w:t>
      </w:r>
    </w:p>
    <w:p>
      <w:pPr>
        <w:pStyle w:val="12"/>
        <w:numPr>
          <w:ilvl w:val="0"/>
          <w:numId w:val="0"/>
        </w:numPr>
        <w:ind w:leftChars="0"/>
        <w:rPr>
          <w:rFonts w:hint="eastAsia"/>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D2C0D58"/>
    <w:multiLevelType w:val="multilevel"/>
    <w:tmpl w:val="0D2C0D5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Arial" w:hAnsi="Arial"/>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9C4B40"/>
    <w:multiLevelType w:val="multilevel"/>
    <w:tmpl w:val="329C4B40"/>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ED63612"/>
    <w:multiLevelType w:val="multilevel"/>
    <w:tmpl w:val="7ED636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7"/>
  </w:num>
  <w:num w:numId="4">
    <w:abstractNumId w:val="4"/>
  </w:num>
  <w:num w:numId="5">
    <w:abstractNumId w:val="6"/>
  </w:num>
  <w:num w:numId="6">
    <w:abstractNumId w:val="1"/>
  </w:num>
  <w:num w:numId="7">
    <w:abstractNumId w:val="0"/>
  </w:num>
  <w:num w:numId="8">
    <w:abstractNumId w:val="5"/>
  </w:num>
  <w:num w:numId="9">
    <w:abstractNumId w:val="1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3E6F"/>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0B5C"/>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1E522C"/>
    <w:rsid w:val="022D4A6E"/>
    <w:rsid w:val="023B0A39"/>
    <w:rsid w:val="023C78A7"/>
    <w:rsid w:val="02444B7E"/>
    <w:rsid w:val="024929E9"/>
    <w:rsid w:val="024B023C"/>
    <w:rsid w:val="024D6B6A"/>
    <w:rsid w:val="02510B5E"/>
    <w:rsid w:val="02566C17"/>
    <w:rsid w:val="02640382"/>
    <w:rsid w:val="027275A1"/>
    <w:rsid w:val="027371D9"/>
    <w:rsid w:val="0276366F"/>
    <w:rsid w:val="027F646E"/>
    <w:rsid w:val="028F6D4C"/>
    <w:rsid w:val="029A69A7"/>
    <w:rsid w:val="029B04E7"/>
    <w:rsid w:val="02AE2C55"/>
    <w:rsid w:val="02DC3F9C"/>
    <w:rsid w:val="03073BDC"/>
    <w:rsid w:val="030B0647"/>
    <w:rsid w:val="030C40C1"/>
    <w:rsid w:val="03445E8F"/>
    <w:rsid w:val="035154D3"/>
    <w:rsid w:val="03527C38"/>
    <w:rsid w:val="035402E6"/>
    <w:rsid w:val="0356746F"/>
    <w:rsid w:val="03746F87"/>
    <w:rsid w:val="03791E46"/>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3B1F06"/>
    <w:rsid w:val="044C78D8"/>
    <w:rsid w:val="04537B11"/>
    <w:rsid w:val="045F406C"/>
    <w:rsid w:val="04684A28"/>
    <w:rsid w:val="04782230"/>
    <w:rsid w:val="0479507E"/>
    <w:rsid w:val="04894975"/>
    <w:rsid w:val="04B14B03"/>
    <w:rsid w:val="04DA1A87"/>
    <w:rsid w:val="04DE2DA3"/>
    <w:rsid w:val="04FF1C94"/>
    <w:rsid w:val="04FF7D5A"/>
    <w:rsid w:val="0502349F"/>
    <w:rsid w:val="050E7487"/>
    <w:rsid w:val="051126EC"/>
    <w:rsid w:val="05161D2D"/>
    <w:rsid w:val="051C2DD1"/>
    <w:rsid w:val="0522500E"/>
    <w:rsid w:val="052E568F"/>
    <w:rsid w:val="053973F0"/>
    <w:rsid w:val="053E65E7"/>
    <w:rsid w:val="0555228E"/>
    <w:rsid w:val="055C5454"/>
    <w:rsid w:val="057D1D66"/>
    <w:rsid w:val="059D265F"/>
    <w:rsid w:val="05B2756C"/>
    <w:rsid w:val="05B92EC1"/>
    <w:rsid w:val="05D03328"/>
    <w:rsid w:val="05D6634D"/>
    <w:rsid w:val="05D91DE7"/>
    <w:rsid w:val="05E078B3"/>
    <w:rsid w:val="0601277E"/>
    <w:rsid w:val="060C5AED"/>
    <w:rsid w:val="06103146"/>
    <w:rsid w:val="06172561"/>
    <w:rsid w:val="061E54DA"/>
    <w:rsid w:val="061E5E22"/>
    <w:rsid w:val="062D12BE"/>
    <w:rsid w:val="064242D4"/>
    <w:rsid w:val="06460B91"/>
    <w:rsid w:val="0654187C"/>
    <w:rsid w:val="065475DE"/>
    <w:rsid w:val="067C28D6"/>
    <w:rsid w:val="068E06BC"/>
    <w:rsid w:val="069201CB"/>
    <w:rsid w:val="06B741D9"/>
    <w:rsid w:val="06C457B6"/>
    <w:rsid w:val="06CD4A70"/>
    <w:rsid w:val="06DF4C13"/>
    <w:rsid w:val="06E7678C"/>
    <w:rsid w:val="06F31CC2"/>
    <w:rsid w:val="06F42A88"/>
    <w:rsid w:val="06F801C0"/>
    <w:rsid w:val="06FB38AA"/>
    <w:rsid w:val="071C13A8"/>
    <w:rsid w:val="073D143C"/>
    <w:rsid w:val="074855FD"/>
    <w:rsid w:val="07517D23"/>
    <w:rsid w:val="07627CA0"/>
    <w:rsid w:val="076319C4"/>
    <w:rsid w:val="07691233"/>
    <w:rsid w:val="077241E3"/>
    <w:rsid w:val="077B7A7D"/>
    <w:rsid w:val="078C5933"/>
    <w:rsid w:val="078D336C"/>
    <w:rsid w:val="079311F6"/>
    <w:rsid w:val="07971B3F"/>
    <w:rsid w:val="07983294"/>
    <w:rsid w:val="07A5677E"/>
    <w:rsid w:val="07B51934"/>
    <w:rsid w:val="07B9290D"/>
    <w:rsid w:val="07BB64F5"/>
    <w:rsid w:val="07BE52B9"/>
    <w:rsid w:val="07D57946"/>
    <w:rsid w:val="07DC3558"/>
    <w:rsid w:val="07ED524D"/>
    <w:rsid w:val="080124E3"/>
    <w:rsid w:val="080C7FA0"/>
    <w:rsid w:val="08341060"/>
    <w:rsid w:val="08787FF0"/>
    <w:rsid w:val="0889002B"/>
    <w:rsid w:val="08A44DA6"/>
    <w:rsid w:val="08A665C8"/>
    <w:rsid w:val="08AA245A"/>
    <w:rsid w:val="08BA6E24"/>
    <w:rsid w:val="08C562FD"/>
    <w:rsid w:val="08CA27B1"/>
    <w:rsid w:val="08E916DF"/>
    <w:rsid w:val="08FC0AA5"/>
    <w:rsid w:val="09306537"/>
    <w:rsid w:val="09355076"/>
    <w:rsid w:val="09392119"/>
    <w:rsid w:val="09445E95"/>
    <w:rsid w:val="09543B3B"/>
    <w:rsid w:val="09600FBD"/>
    <w:rsid w:val="097A733C"/>
    <w:rsid w:val="098143BC"/>
    <w:rsid w:val="098304C6"/>
    <w:rsid w:val="09BD407A"/>
    <w:rsid w:val="09DA0E26"/>
    <w:rsid w:val="09E55691"/>
    <w:rsid w:val="09F67CD5"/>
    <w:rsid w:val="0A0835C8"/>
    <w:rsid w:val="0A145721"/>
    <w:rsid w:val="0A3708FF"/>
    <w:rsid w:val="0A3A5FEA"/>
    <w:rsid w:val="0A3B01F9"/>
    <w:rsid w:val="0A3F0488"/>
    <w:rsid w:val="0A402A36"/>
    <w:rsid w:val="0A62518D"/>
    <w:rsid w:val="0A646846"/>
    <w:rsid w:val="0A9642CF"/>
    <w:rsid w:val="0A9B1B16"/>
    <w:rsid w:val="0A9B75B4"/>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874974"/>
    <w:rsid w:val="0B9E71DF"/>
    <w:rsid w:val="0BB524B8"/>
    <w:rsid w:val="0BC63DB2"/>
    <w:rsid w:val="0BCC4043"/>
    <w:rsid w:val="0BCC4B6A"/>
    <w:rsid w:val="0C1E494F"/>
    <w:rsid w:val="0C3427D0"/>
    <w:rsid w:val="0C43327D"/>
    <w:rsid w:val="0C4426AF"/>
    <w:rsid w:val="0C4577EC"/>
    <w:rsid w:val="0C5C6396"/>
    <w:rsid w:val="0C650A20"/>
    <w:rsid w:val="0C6E11B8"/>
    <w:rsid w:val="0C723CD1"/>
    <w:rsid w:val="0CB752EB"/>
    <w:rsid w:val="0CB94808"/>
    <w:rsid w:val="0CC37BC2"/>
    <w:rsid w:val="0CD87ABE"/>
    <w:rsid w:val="0CE26C42"/>
    <w:rsid w:val="0CE76B48"/>
    <w:rsid w:val="0CF62FDB"/>
    <w:rsid w:val="0CFB523A"/>
    <w:rsid w:val="0D340EDB"/>
    <w:rsid w:val="0D3B1A97"/>
    <w:rsid w:val="0D471781"/>
    <w:rsid w:val="0D4B44A1"/>
    <w:rsid w:val="0D6328E9"/>
    <w:rsid w:val="0D6E2620"/>
    <w:rsid w:val="0D704E21"/>
    <w:rsid w:val="0D733BC4"/>
    <w:rsid w:val="0D7F48FE"/>
    <w:rsid w:val="0D883C88"/>
    <w:rsid w:val="0D966BF7"/>
    <w:rsid w:val="0DCC3AE8"/>
    <w:rsid w:val="0DD87842"/>
    <w:rsid w:val="0DF202E1"/>
    <w:rsid w:val="0DF53CE3"/>
    <w:rsid w:val="0E0961C5"/>
    <w:rsid w:val="0E131C69"/>
    <w:rsid w:val="0E147898"/>
    <w:rsid w:val="0E2F216B"/>
    <w:rsid w:val="0E3352C6"/>
    <w:rsid w:val="0E6271DF"/>
    <w:rsid w:val="0E776DC1"/>
    <w:rsid w:val="0E81568A"/>
    <w:rsid w:val="0E942250"/>
    <w:rsid w:val="0E963344"/>
    <w:rsid w:val="0E9E6E00"/>
    <w:rsid w:val="0EA40C1C"/>
    <w:rsid w:val="0ED50DDE"/>
    <w:rsid w:val="0EEC6F1D"/>
    <w:rsid w:val="0F017F9B"/>
    <w:rsid w:val="0F103291"/>
    <w:rsid w:val="0F1D498B"/>
    <w:rsid w:val="0F337178"/>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050C7B"/>
    <w:rsid w:val="100E19D0"/>
    <w:rsid w:val="100F41DD"/>
    <w:rsid w:val="101C4A03"/>
    <w:rsid w:val="101D0C86"/>
    <w:rsid w:val="10290573"/>
    <w:rsid w:val="102B14FC"/>
    <w:rsid w:val="104A023B"/>
    <w:rsid w:val="10505F3B"/>
    <w:rsid w:val="106D2686"/>
    <w:rsid w:val="107C3E2C"/>
    <w:rsid w:val="107D41AE"/>
    <w:rsid w:val="108C2479"/>
    <w:rsid w:val="10C715C5"/>
    <w:rsid w:val="10D335EF"/>
    <w:rsid w:val="10D61643"/>
    <w:rsid w:val="10E33A90"/>
    <w:rsid w:val="10E62F61"/>
    <w:rsid w:val="10E746EA"/>
    <w:rsid w:val="10E83FE0"/>
    <w:rsid w:val="10EC3168"/>
    <w:rsid w:val="10F52718"/>
    <w:rsid w:val="112F773B"/>
    <w:rsid w:val="114028DC"/>
    <w:rsid w:val="116F1EB0"/>
    <w:rsid w:val="117B1D6A"/>
    <w:rsid w:val="117C2D9D"/>
    <w:rsid w:val="117F159E"/>
    <w:rsid w:val="11821DC9"/>
    <w:rsid w:val="11921373"/>
    <w:rsid w:val="119C45DF"/>
    <w:rsid w:val="119D7849"/>
    <w:rsid w:val="11C67B8F"/>
    <w:rsid w:val="11E57D4F"/>
    <w:rsid w:val="11F0539B"/>
    <w:rsid w:val="11F92DAB"/>
    <w:rsid w:val="11FC38D5"/>
    <w:rsid w:val="1210682D"/>
    <w:rsid w:val="121563D9"/>
    <w:rsid w:val="123A05DB"/>
    <w:rsid w:val="124240B9"/>
    <w:rsid w:val="125A117D"/>
    <w:rsid w:val="12680E73"/>
    <w:rsid w:val="12684006"/>
    <w:rsid w:val="127701EE"/>
    <w:rsid w:val="127E5AA6"/>
    <w:rsid w:val="12893E38"/>
    <w:rsid w:val="128B2749"/>
    <w:rsid w:val="129811DB"/>
    <w:rsid w:val="12AB7A32"/>
    <w:rsid w:val="12BB6535"/>
    <w:rsid w:val="12C7312B"/>
    <w:rsid w:val="12D22971"/>
    <w:rsid w:val="12D85654"/>
    <w:rsid w:val="12EE5106"/>
    <w:rsid w:val="13024DF8"/>
    <w:rsid w:val="1307341C"/>
    <w:rsid w:val="130D24BC"/>
    <w:rsid w:val="130E3629"/>
    <w:rsid w:val="131B39DD"/>
    <w:rsid w:val="13246C2D"/>
    <w:rsid w:val="13283BA4"/>
    <w:rsid w:val="132B3A81"/>
    <w:rsid w:val="13332F77"/>
    <w:rsid w:val="13334E1C"/>
    <w:rsid w:val="13346EE4"/>
    <w:rsid w:val="13384952"/>
    <w:rsid w:val="1355107F"/>
    <w:rsid w:val="135D4D2E"/>
    <w:rsid w:val="1366638D"/>
    <w:rsid w:val="136D76E8"/>
    <w:rsid w:val="137266E0"/>
    <w:rsid w:val="138D617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27087"/>
    <w:rsid w:val="148313F4"/>
    <w:rsid w:val="14934F1A"/>
    <w:rsid w:val="149559C4"/>
    <w:rsid w:val="14A759A3"/>
    <w:rsid w:val="14AC0C32"/>
    <w:rsid w:val="14C45576"/>
    <w:rsid w:val="14C76D6C"/>
    <w:rsid w:val="14D47B16"/>
    <w:rsid w:val="14DA3DA1"/>
    <w:rsid w:val="14E60B42"/>
    <w:rsid w:val="14EA1C4D"/>
    <w:rsid w:val="1515004B"/>
    <w:rsid w:val="15207BBA"/>
    <w:rsid w:val="152F4E1B"/>
    <w:rsid w:val="154D342A"/>
    <w:rsid w:val="1559587F"/>
    <w:rsid w:val="1574662E"/>
    <w:rsid w:val="15751882"/>
    <w:rsid w:val="1575191B"/>
    <w:rsid w:val="157818C6"/>
    <w:rsid w:val="15964ABC"/>
    <w:rsid w:val="159F73BB"/>
    <w:rsid w:val="15B03F28"/>
    <w:rsid w:val="15DE29CF"/>
    <w:rsid w:val="15E143D5"/>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EC662B"/>
    <w:rsid w:val="16F376CB"/>
    <w:rsid w:val="16FD2447"/>
    <w:rsid w:val="1712339A"/>
    <w:rsid w:val="171E63FC"/>
    <w:rsid w:val="1722504D"/>
    <w:rsid w:val="17276DF4"/>
    <w:rsid w:val="1738730F"/>
    <w:rsid w:val="17416499"/>
    <w:rsid w:val="17481B81"/>
    <w:rsid w:val="175007ED"/>
    <w:rsid w:val="176B45C6"/>
    <w:rsid w:val="176C447F"/>
    <w:rsid w:val="17875303"/>
    <w:rsid w:val="1793626E"/>
    <w:rsid w:val="17A875F5"/>
    <w:rsid w:val="17AD52B2"/>
    <w:rsid w:val="17B92501"/>
    <w:rsid w:val="17E66DD8"/>
    <w:rsid w:val="17E84839"/>
    <w:rsid w:val="17EE1403"/>
    <w:rsid w:val="17F25234"/>
    <w:rsid w:val="17FD061B"/>
    <w:rsid w:val="17FF6314"/>
    <w:rsid w:val="18005F41"/>
    <w:rsid w:val="18025414"/>
    <w:rsid w:val="18160234"/>
    <w:rsid w:val="18171305"/>
    <w:rsid w:val="18334194"/>
    <w:rsid w:val="18392F2C"/>
    <w:rsid w:val="183E1D37"/>
    <w:rsid w:val="184D0787"/>
    <w:rsid w:val="185D1883"/>
    <w:rsid w:val="18812331"/>
    <w:rsid w:val="18816F1C"/>
    <w:rsid w:val="18853F3E"/>
    <w:rsid w:val="18956393"/>
    <w:rsid w:val="18A84CEB"/>
    <w:rsid w:val="18A8582C"/>
    <w:rsid w:val="18B50543"/>
    <w:rsid w:val="18CD7A02"/>
    <w:rsid w:val="19001FFC"/>
    <w:rsid w:val="190E2B4A"/>
    <w:rsid w:val="19256D7A"/>
    <w:rsid w:val="193275C2"/>
    <w:rsid w:val="19394FD2"/>
    <w:rsid w:val="195F3A6C"/>
    <w:rsid w:val="19663168"/>
    <w:rsid w:val="19786B0A"/>
    <w:rsid w:val="199A2059"/>
    <w:rsid w:val="19B46E10"/>
    <w:rsid w:val="19C456C1"/>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A00174"/>
    <w:rsid w:val="1BB04E6B"/>
    <w:rsid w:val="1BBE493C"/>
    <w:rsid w:val="1BC01115"/>
    <w:rsid w:val="1BC36606"/>
    <w:rsid w:val="1BC44015"/>
    <w:rsid w:val="1BCA6284"/>
    <w:rsid w:val="1C013494"/>
    <w:rsid w:val="1C053414"/>
    <w:rsid w:val="1C0C6675"/>
    <w:rsid w:val="1C132CB9"/>
    <w:rsid w:val="1C242AC1"/>
    <w:rsid w:val="1C273D33"/>
    <w:rsid w:val="1C382ED7"/>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0F4A92"/>
    <w:rsid w:val="1D1B5F35"/>
    <w:rsid w:val="1D3305FF"/>
    <w:rsid w:val="1D395282"/>
    <w:rsid w:val="1D4C37E6"/>
    <w:rsid w:val="1D5F5386"/>
    <w:rsid w:val="1D7072CE"/>
    <w:rsid w:val="1D747D2C"/>
    <w:rsid w:val="1D9E30A9"/>
    <w:rsid w:val="1DA3262E"/>
    <w:rsid w:val="1DAB1006"/>
    <w:rsid w:val="1DB33C11"/>
    <w:rsid w:val="1DC65562"/>
    <w:rsid w:val="1DD32F44"/>
    <w:rsid w:val="1DE94164"/>
    <w:rsid w:val="1DEA459C"/>
    <w:rsid w:val="1DEE1B11"/>
    <w:rsid w:val="1E030297"/>
    <w:rsid w:val="1E134FAF"/>
    <w:rsid w:val="1E164B52"/>
    <w:rsid w:val="1E273844"/>
    <w:rsid w:val="1E2F243E"/>
    <w:rsid w:val="1E455D19"/>
    <w:rsid w:val="1E595CAF"/>
    <w:rsid w:val="1E5A0A1C"/>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DD483D"/>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23217E"/>
    <w:rsid w:val="213E7119"/>
    <w:rsid w:val="21810744"/>
    <w:rsid w:val="218630AC"/>
    <w:rsid w:val="218D6EF5"/>
    <w:rsid w:val="2195668B"/>
    <w:rsid w:val="21A130EA"/>
    <w:rsid w:val="21BD6A35"/>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2B4F82"/>
    <w:rsid w:val="23396583"/>
    <w:rsid w:val="233C6F76"/>
    <w:rsid w:val="234449F5"/>
    <w:rsid w:val="23536618"/>
    <w:rsid w:val="23816932"/>
    <w:rsid w:val="23A9484E"/>
    <w:rsid w:val="23B275F2"/>
    <w:rsid w:val="23B32F98"/>
    <w:rsid w:val="23B84268"/>
    <w:rsid w:val="23D17D7B"/>
    <w:rsid w:val="23D36D91"/>
    <w:rsid w:val="23F70BA5"/>
    <w:rsid w:val="23F93D0D"/>
    <w:rsid w:val="2405417E"/>
    <w:rsid w:val="241B5C62"/>
    <w:rsid w:val="245872F9"/>
    <w:rsid w:val="245943D9"/>
    <w:rsid w:val="245E6B64"/>
    <w:rsid w:val="2463385E"/>
    <w:rsid w:val="24967323"/>
    <w:rsid w:val="249D5FC8"/>
    <w:rsid w:val="24A1538E"/>
    <w:rsid w:val="24B9450F"/>
    <w:rsid w:val="24C1290C"/>
    <w:rsid w:val="24C83F94"/>
    <w:rsid w:val="24E0193D"/>
    <w:rsid w:val="24F60CDA"/>
    <w:rsid w:val="250D450C"/>
    <w:rsid w:val="25134332"/>
    <w:rsid w:val="25141A5B"/>
    <w:rsid w:val="2521546A"/>
    <w:rsid w:val="252B49E0"/>
    <w:rsid w:val="25474CA4"/>
    <w:rsid w:val="25734B61"/>
    <w:rsid w:val="258F6BC4"/>
    <w:rsid w:val="25975923"/>
    <w:rsid w:val="259A3D0A"/>
    <w:rsid w:val="25A95F3E"/>
    <w:rsid w:val="25BF6041"/>
    <w:rsid w:val="25C35718"/>
    <w:rsid w:val="25CF0252"/>
    <w:rsid w:val="25D0248E"/>
    <w:rsid w:val="25F81D70"/>
    <w:rsid w:val="25FB5636"/>
    <w:rsid w:val="25FE58A9"/>
    <w:rsid w:val="26070462"/>
    <w:rsid w:val="260D2C45"/>
    <w:rsid w:val="26110540"/>
    <w:rsid w:val="26395C92"/>
    <w:rsid w:val="26484954"/>
    <w:rsid w:val="266237C3"/>
    <w:rsid w:val="267550B9"/>
    <w:rsid w:val="26846B3A"/>
    <w:rsid w:val="26C472EC"/>
    <w:rsid w:val="26EC491A"/>
    <w:rsid w:val="26ED73E1"/>
    <w:rsid w:val="27047832"/>
    <w:rsid w:val="270E164E"/>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21390"/>
    <w:rsid w:val="27E3651B"/>
    <w:rsid w:val="27EC25E3"/>
    <w:rsid w:val="27ED0939"/>
    <w:rsid w:val="27ED19F3"/>
    <w:rsid w:val="27F1498B"/>
    <w:rsid w:val="28027A71"/>
    <w:rsid w:val="281A5461"/>
    <w:rsid w:val="281F4F67"/>
    <w:rsid w:val="283744B4"/>
    <w:rsid w:val="283D66E4"/>
    <w:rsid w:val="28485D62"/>
    <w:rsid w:val="285560D7"/>
    <w:rsid w:val="285E0F16"/>
    <w:rsid w:val="28760CA0"/>
    <w:rsid w:val="288A05DD"/>
    <w:rsid w:val="28937D89"/>
    <w:rsid w:val="28B5275A"/>
    <w:rsid w:val="28C96C14"/>
    <w:rsid w:val="28E138E3"/>
    <w:rsid w:val="28E74216"/>
    <w:rsid w:val="28E87EE4"/>
    <w:rsid w:val="2903396A"/>
    <w:rsid w:val="294E766A"/>
    <w:rsid w:val="29556884"/>
    <w:rsid w:val="2957701E"/>
    <w:rsid w:val="2978319A"/>
    <w:rsid w:val="29A3014B"/>
    <w:rsid w:val="29A74CBD"/>
    <w:rsid w:val="29B01C34"/>
    <w:rsid w:val="29B16357"/>
    <w:rsid w:val="29BA0D88"/>
    <w:rsid w:val="29CE6F4D"/>
    <w:rsid w:val="29CF32B2"/>
    <w:rsid w:val="29DE15A2"/>
    <w:rsid w:val="29EF3680"/>
    <w:rsid w:val="29EF424E"/>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3164B"/>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744A1"/>
    <w:rsid w:val="2C3A7BF6"/>
    <w:rsid w:val="2C425BCE"/>
    <w:rsid w:val="2C44676A"/>
    <w:rsid w:val="2C4A080C"/>
    <w:rsid w:val="2C54533B"/>
    <w:rsid w:val="2C591378"/>
    <w:rsid w:val="2C5A41BD"/>
    <w:rsid w:val="2C8F4862"/>
    <w:rsid w:val="2C9E5AC8"/>
    <w:rsid w:val="2CA2721B"/>
    <w:rsid w:val="2CB600FC"/>
    <w:rsid w:val="2D026315"/>
    <w:rsid w:val="2D0306CB"/>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F77210"/>
    <w:rsid w:val="2E34792A"/>
    <w:rsid w:val="2E437E73"/>
    <w:rsid w:val="2E5034DC"/>
    <w:rsid w:val="2E572AB9"/>
    <w:rsid w:val="2E58199C"/>
    <w:rsid w:val="2E7258DC"/>
    <w:rsid w:val="2E79458E"/>
    <w:rsid w:val="2E797A78"/>
    <w:rsid w:val="2E7C6A94"/>
    <w:rsid w:val="2E8321A5"/>
    <w:rsid w:val="2E9F6D95"/>
    <w:rsid w:val="2EAE350B"/>
    <w:rsid w:val="2EB20A6C"/>
    <w:rsid w:val="2EBA4E6F"/>
    <w:rsid w:val="2EBC2287"/>
    <w:rsid w:val="2EC77141"/>
    <w:rsid w:val="2ECA3116"/>
    <w:rsid w:val="2EDD7896"/>
    <w:rsid w:val="2EEA6E65"/>
    <w:rsid w:val="2F00052B"/>
    <w:rsid w:val="2F0367CD"/>
    <w:rsid w:val="2F1251F2"/>
    <w:rsid w:val="2F1A4F6E"/>
    <w:rsid w:val="2F337087"/>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916BB1"/>
    <w:rsid w:val="30962F3E"/>
    <w:rsid w:val="30A04726"/>
    <w:rsid w:val="30AA2585"/>
    <w:rsid w:val="30C16A19"/>
    <w:rsid w:val="30D32236"/>
    <w:rsid w:val="30FA7530"/>
    <w:rsid w:val="30FF2795"/>
    <w:rsid w:val="31014564"/>
    <w:rsid w:val="310375CD"/>
    <w:rsid w:val="311611B3"/>
    <w:rsid w:val="313C313D"/>
    <w:rsid w:val="314E236F"/>
    <w:rsid w:val="315E0B07"/>
    <w:rsid w:val="31621F46"/>
    <w:rsid w:val="316E7CA0"/>
    <w:rsid w:val="317206BF"/>
    <w:rsid w:val="317932EA"/>
    <w:rsid w:val="317E5000"/>
    <w:rsid w:val="31B718F2"/>
    <w:rsid w:val="31D20051"/>
    <w:rsid w:val="31EF7EE8"/>
    <w:rsid w:val="31F64ECD"/>
    <w:rsid w:val="3201404F"/>
    <w:rsid w:val="320901F5"/>
    <w:rsid w:val="320B7CCB"/>
    <w:rsid w:val="32105DE8"/>
    <w:rsid w:val="321876FF"/>
    <w:rsid w:val="3235187E"/>
    <w:rsid w:val="3237186B"/>
    <w:rsid w:val="323B6798"/>
    <w:rsid w:val="32454376"/>
    <w:rsid w:val="32537B57"/>
    <w:rsid w:val="325F618E"/>
    <w:rsid w:val="326B2DFA"/>
    <w:rsid w:val="32757E99"/>
    <w:rsid w:val="328F5534"/>
    <w:rsid w:val="329A6ACE"/>
    <w:rsid w:val="32A230DB"/>
    <w:rsid w:val="32CC5B95"/>
    <w:rsid w:val="32DF351E"/>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A37B78"/>
    <w:rsid w:val="33BF4199"/>
    <w:rsid w:val="33FE62E7"/>
    <w:rsid w:val="340D25F6"/>
    <w:rsid w:val="342B76C7"/>
    <w:rsid w:val="343A1527"/>
    <w:rsid w:val="34447898"/>
    <w:rsid w:val="344E62FA"/>
    <w:rsid w:val="34573D76"/>
    <w:rsid w:val="3472234D"/>
    <w:rsid w:val="347D500F"/>
    <w:rsid w:val="34830157"/>
    <w:rsid w:val="34872D27"/>
    <w:rsid w:val="349164BD"/>
    <w:rsid w:val="34BD02AE"/>
    <w:rsid w:val="34D44936"/>
    <w:rsid w:val="34DA26A8"/>
    <w:rsid w:val="34E33865"/>
    <w:rsid w:val="34E960F1"/>
    <w:rsid w:val="350B42D5"/>
    <w:rsid w:val="350F6258"/>
    <w:rsid w:val="351A603C"/>
    <w:rsid w:val="352821F6"/>
    <w:rsid w:val="35387F19"/>
    <w:rsid w:val="3539550B"/>
    <w:rsid w:val="353C7CFC"/>
    <w:rsid w:val="356678B4"/>
    <w:rsid w:val="3573649F"/>
    <w:rsid w:val="357E4B0A"/>
    <w:rsid w:val="35866D7F"/>
    <w:rsid w:val="35866DAF"/>
    <w:rsid w:val="358B516F"/>
    <w:rsid w:val="358F6BDF"/>
    <w:rsid w:val="35A26D98"/>
    <w:rsid w:val="35C06D50"/>
    <w:rsid w:val="35D24294"/>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00FC7"/>
    <w:rsid w:val="36A30FDB"/>
    <w:rsid w:val="36A7007C"/>
    <w:rsid w:val="36B24AE8"/>
    <w:rsid w:val="36BD0DC4"/>
    <w:rsid w:val="36D51D00"/>
    <w:rsid w:val="36D66B5E"/>
    <w:rsid w:val="36E93760"/>
    <w:rsid w:val="36F84AEF"/>
    <w:rsid w:val="36FB4305"/>
    <w:rsid w:val="3708597F"/>
    <w:rsid w:val="37096815"/>
    <w:rsid w:val="370F7060"/>
    <w:rsid w:val="37134801"/>
    <w:rsid w:val="37173233"/>
    <w:rsid w:val="37226558"/>
    <w:rsid w:val="3734159D"/>
    <w:rsid w:val="37382526"/>
    <w:rsid w:val="374E78C1"/>
    <w:rsid w:val="3758590A"/>
    <w:rsid w:val="37602E60"/>
    <w:rsid w:val="378229A7"/>
    <w:rsid w:val="3784394E"/>
    <w:rsid w:val="37844AC9"/>
    <w:rsid w:val="37987437"/>
    <w:rsid w:val="37C94031"/>
    <w:rsid w:val="37CA042E"/>
    <w:rsid w:val="37D44549"/>
    <w:rsid w:val="37D77B09"/>
    <w:rsid w:val="37D97EDE"/>
    <w:rsid w:val="37EE69AB"/>
    <w:rsid w:val="382B1BDF"/>
    <w:rsid w:val="382E392C"/>
    <w:rsid w:val="38342E90"/>
    <w:rsid w:val="384A24FB"/>
    <w:rsid w:val="384B7332"/>
    <w:rsid w:val="385056AF"/>
    <w:rsid w:val="38706DCB"/>
    <w:rsid w:val="388E5848"/>
    <w:rsid w:val="38A94D18"/>
    <w:rsid w:val="38B25B36"/>
    <w:rsid w:val="38BD31EE"/>
    <w:rsid w:val="38CB3BDF"/>
    <w:rsid w:val="38D33D29"/>
    <w:rsid w:val="38E40A5B"/>
    <w:rsid w:val="38E4275F"/>
    <w:rsid w:val="3927173B"/>
    <w:rsid w:val="39285D57"/>
    <w:rsid w:val="39372A0B"/>
    <w:rsid w:val="394B6470"/>
    <w:rsid w:val="39860592"/>
    <w:rsid w:val="39872512"/>
    <w:rsid w:val="39A602F9"/>
    <w:rsid w:val="39BD45C8"/>
    <w:rsid w:val="39C2316A"/>
    <w:rsid w:val="39D7513A"/>
    <w:rsid w:val="39EE2067"/>
    <w:rsid w:val="39F36281"/>
    <w:rsid w:val="39F56CC2"/>
    <w:rsid w:val="39FD376D"/>
    <w:rsid w:val="39FD6C9C"/>
    <w:rsid w:val="3A0224B9"/>
    <w:rsid w:val="3A16794C"/>
    <w:rsid w:val="3A226969"/>
    <w:rsid w:val="3A3F47CE"/>
    <w:rsid w:val="3A4E1C5D"/>
    <w:rsid w:val="3A523735"/>
    <w:rsid w:val="3A557AE4"/>
    <w:rsid w:val="3A6B0F84"/>
    <w:rsid w:val="3A727435"/>
    <w:rsid w:val="3A94055A"/>
    <w:rsid w:val="3AAE00E2"/>
    <w:rsid w:val="3AC17E3A"/>
    <w:rsid w:val="3ACB5746"/>
    <w:rsid w:val="3ADD2B05"/>
    <w:rsid w:val="3AE417E3"/>
    <w:rsid w:val="3AE440AF"/>
    <w:rsid w:val="3AF7667E"/>
    <w:rsid w:val="3B032215"/>
    <w:rsid w:val="3B113F51"/>
    <w:rsid w:val="3B185809"/>
    <w:rsid w:val="3B307112"/>
    <w:rsid w:val="3B4655D1"/>
    <w:rsid w:val="3B522220"/>
    <w:rsid w:val="3B540533"/>
    <w:rsid w:val="3B5A2A22"/>
    <w:rsid w:val="3B612B14"/>
    <w:rsid w:val="3B7804A3"/>
    <w:rsid w:val="3B8D4727"/>
    <w:rsid w:val="3B8E2153"/>
    <w:rsid w:val="3BA03B83"/>
    <w:rsid w:val="3BB20883"/>
    <w:rsid w:val="3BC34E75"/>
    <w:rsid w:val="3BCB270F"/>
    <w:rsid w:val="3BCF7E47"/>
    <w:rsid w:val="3BD96AA6"/>
    <w:rsid w:val="3BE76702"/>
    <w:rsid w:val="3C0429BF"/>
    <w:rsid w:val="3C197959"/>
    <w:rsid w:val="3C1A201A"/>
    <w:rsid w:val="3C371D4B"/>
    <w:rsid w:val="3C3B4B9D"/>
    <w:rsid w:val="3C413C82"/>
    <w:rsid w:val="3C471C36"/>
    <w:rsid w:val="3C5A6B66"/>
    <w:rsid w:val="3C651155"/>
    <w:rsid w:val="3C734413"/>
    <w:rsid w:val="3C8205C1"/>
    <w:rsid w:val="3C982C18"/>
    <w:rsid w:val="3CA734F8"/>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65731"/>
    <w:rsid w:val="3D7C727A"/>
    <w:rsid w:val="3D81786B"/>
    <w:rsid w:val="3D830417"/>
    <w:rsid w:val="3D877AC5"/>
    <w:rsid w:val="3D882D35"/>
    <w:rsid w:val="3D8D2848"/>
    <w:rsid w:val="3D94235D"/>
    <w:rsid w:val="3D9461E1"/>
    <w:rsid w:val="3DB34E86"/>
    <w:rsid w:val="3DF37E74"/>
    <w:rsid w:val="3DF95812"/>
    <w:rsid w:val="3E1D4B24"/>
    <w:rsid w:val="3E3435BF"/>
    <w:rsid w:val="3E3A04FA"/>
    <w:rsid w:val="3E3D6B96"/>
    <w:rsid w:val="3E441C7D"/>
    <w:rsid w:val="3E490256"/>
    <w:rsid w:val="3E55739E"/>
    <w:rsid w:val="3E6C43C8"/>
    <w:rsid w:val="3E8227F0"/>
    <w:rsid w:val="3E9B4B40"/>
    <w:rsid w:val="3EB71AC8"/>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CB1466"/>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23374B"/>
    <w:rsid w:val="413353F1"/>
    <w:rsid w:val="41513BC9"/>
    <w:rsid w:val="41735B7F"/>
    <w:rsid w:val="41973577"/>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1337"/>
    <w:rsid w:val="4346543A"/>
    <w:rsid w:val="435B1259"/>
    <w:rsid w:val="436263D5"/>
    <w:rsid w:val="437556C4"/>
    <w:rsid w:val="43874CD4"/>
    <w:rsid w:val="438A06A3"/>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75737"/>
    <w:rsid w:val="44994CF5"/>
    <w:rsid w:val="44B05AD2"/>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B80AF8"/>
    <w:rsid w:val="46D37F0B"/>
    <w:rsid w:val="46D448A4"/>
    <w:rsid w:val="46D71533"/>
    <w:rsid w:val="46E53335"/>
    <w:rsid w:val="47040E98"/>
    <w:rsid w:val="47155D89"/>
    <w:rsid w:val="47253C54"/>
    <w:rsid w:val="473069AF"/>
    <w:rsid w:val="474A0EAF"/>
    <w:rsid w:val="474E50BE"/>
    <w:rsid w:val="47583698"/>
    <w:rsid w:val="47696F9C"/>
    <w:rsid w:val="47725A17"/>
    <w:rsid w:val="477D3243"/>
    <w:rsid w:val="478821A1"/>
    <w:rsid w:val="479128A9"/>
    <w:rsid w:val="47975EDC"/>
    <w:rsid w:val="47983B19"/>
    <w:rsid w:val="47A3609D"/>
    <w:rsid w:val="47B7330C"/>
    <w:rsid w:val="47C01792"/>
    <w:rsid w:val="47C57A48"/>
    <w:rsid w:val="47D511BD"/>
    <w:rsid w:val="4808150F"/>
    <w:rsid w:val="480F51A8"/>
    <w:rsid w:val="48256B1B"/>
    <w:rsid w:val="48282713"/>
    <w:rsid w:val="48314FBC"/>
    <w:rsid w:val="484417FA"/>
    <w:rsid w:val="48450ECE"/>
    <w:rsid w:val="484759CD"/>
    <w:rsid w:val="484B14EC"/>
    <w:rsid w:val="48536E45"/>
    <w:rsid w:val="486E46FF"/>
    <w:rsid w:val="48713351"/>
    <w:rsid w:val="48802846"/>
    <w:rsid w:val="48850157"/>
    <w:rsid w:val="48B116EA"/>
    <w:rsid w:val="48B74C7A"/>
    <w:rsid w:val="48BE32BF"/>
    <w:rsid w:val="48C354EC"/>
    <w:rsid w:val="48CB2583"/>
    <w:rsid w:val="48D429DD"/>
    <w:rsid w:val="48E01C77"/>
    <w:rsid w:val="48E22285"/>
    <w:rsid w:val="48E50D90"/>
    <w:rsid w:val="48FA15CC"/>
    <w:rsid w:val="491B63DF"/>
    <w:rsid w:val="491D63E9"/>
    <w:rsid w:val="492A068A"/>
    <w:rsid w:val="4932285C"/>
    <w:rsid w:val="493E2F78"/>
    <w:rsid w:val="495217DF"/>
    <w:rsid w:val="4958367A"/>
    <w:rsid w:val="498A16CD"/>
    <w:rsid w:val="49A33C27"/>
    <w:rsid w:val="49A750B5"/>
    <w:rsid w:val="49BE07DA"/>
    <w:rsid w:val="49BF3824"/>
    <w:rsid w:val="49C84AA0"/>
    <w:rsid w:val="49D7694D"/>
    <w:rsid w:val="4A0244D3"/>
    <w:rsid w:val="4A07759A"/>
    <w:rsid w:val="4A203543"/>
    <w:rsid w:val="4A255046"/>
    <w:rsid w:val="4A28799C"/>
    <w:rsid w:val="4A2E1525"/>
    <w:rsid w:val="4A5A756D"/>
    <w:rsid w:val="4A785772"/>
    <w:rsid w:val="4A89105B"/>
    <w:rsid w:val="4AA341CC"/>
    <w:rsid w:val="4AC13295"/>
    <w:rsid w:val="4AC31003"/>
    <w:rsid w:val="4AC40F4C"/>
    <w:rsid w:val="4AD25F33"/>
    <w:rsid w:val="4AE072CB"/>
    <w:rsid w:val="4AE93159"/>
    <w:rsid w:val="4AF02EA1"/>
    <w:rsid w:val="4B174032"/>
    <w:rsid w:val="4B250CF8"/>
    <w:rsid w:val="4B7C4100"/>
    <w:rsid w:val="4B830F9B"/>
    <w:rsid w:val="4B9B0C47"/>
    <w:rsid w:val="4B9D4011"/>
    <w:rsid w:val="4BAF5BCA"/>
    <w:rsid w:val="4BB36BDD"/>
    <w:rsid w:val="4BC32290"/>
    <w:rsid w:val="4BD0339A"/>
    <w:rsid w:val="4BF32495"/>
    <w:rsid w:val="4BFA3FA2"/>
    <w:rsid w:val="4C2754B8"/>
    <w:rsid w:val="4C2B4DDD"/>
    <w:rsid w:val="4C513618"/>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E5B7A"/>
    <w:rsid w:val="4DAF14C5"/>
    <w:rsid w:val="4DB9067A"/>
    <w:rsid w:val="4DC605B6"/>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696CCB"/>
    <w:rsid w:val="4F844A99"/>
    <w:rsid w:val="4F94662C"/>
    <w:rsid w:val="4FB00163"/>
    <w:rsid w:val="4FB208E7"/>
    <w:rsid w:val="4FE30332"/>
    <w:rsid w:val="4FE70BB4"/>
    <w:rsid w:val="4FE73C01"/>
    <w:rsid w:val="4FE87C31"/>
    <w:rsid w:val="500815B6"/>
    <w:rsid w:val="500B39BC"/>
    <w:rsid w:val="5022123F"/>
    <w:rsid w:val="5027090C"/>
    <w:rsid w:val="502B7315"/>
    <w:rsid w:val="503F32CF"/>
    <w:rsid w:val="5041152A"/>
    <w:rsid w:val="506B446E"/>
    <w:rsid w:val="507E1B25"/>
    <w:rsid w:val="508E3B94"/>
    <w:rsid w:val="508E4492"/>
    <w:rsid w:val="5090223F"/>
    <w:rsid w:val="50924591"/>
    <w:rsid w:val="50AB5EB6"/>
    <w:rsid w:val="50B16618"/>
    <w:rsid w:val="50BB6306"/>
    <w:rsid w:val="50F8688B"/>
    <w:rsid w:val="50FC4E36"/>
    <w:rsid w:val="5105169B"/>
    <w:rsid w:val="51062881"/>
    <w:rsid w:val="510861B3"/>
    <w:rsid w:val="510956BD"/>
    <w:rsid w:val="510B164A"/>
    <w:rsid w:val="51230220"/>
    <w:rsid w:val="51471753"/>
    <w:rsid w:val="514E4912"/>
    <w:rsid w:val="515400FF"/>
    <w:rsid w:val="515D735D"/>
    <w:rsid w:val="51781A83"/>
    <w:rsid w:val="51867298"/>
    <w:rsid w:val="51894D69"/>
    <w:rsid w:val="518D21E1"/>
    <w:rsid w:val="51930297"/>
    <w:rsid w:val="51953936"/>
    <w:rsid w:val="519E116A"/>
    <w:rsid w:val="51A2793A"/>
    <w:rsid w:val="51BA0CB7"/>
    <w:rsid w:val="51C93676"/>
    <w:rsid w:val="51D129CA"/>
    <w:rsid w:val="51D93F8A"/>
    <w:rsid w:val="51E5046A"/>
    <w:rsid w:val="51E65056"/>
    <w:rsid w:val="52272B85"/>
    <w:rsid w:val="523E09B5"/>
    <w:rsid w:val="525770DA"/>
    <w:rsid w:val="525E17DE"/>
    <w:rsid w:val="52687B2A"/>
    <w:rsid w:val="526E0E82"/>
    <w:rsid w:val="527901C6"/>
    <w:rsid w:val="52A24532"/>
    <w:rsid w:val="52B3363A"/>
    <w:rsid w:val="52C4763C"/>
    <w:rsid w:val="52C9244C"/>
    <w:rsid w:val="52DA2C8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DE3A93"/>
    <w:rsid w:val="53E77CBF"/>
    <w:rsid w:val="53F81953"/>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81558A"/>
    <w:rsid w:val="57A33734"/>
    <w:rsid w:val="57AB6ADD"/>
    <w:rsid w:val="57BD72A7"/>
    <w:rsid w:val="57BE5838"/>
    <w:rsid w:val="57C4079D"/>
    <w:rsid w:val="57EE3DC6"/>
    <w:rsid w:val="57FC07D9"/>
    <w:rsid w:val="57FF6992"/>
    <w:rsid w:val="580F1B21"/>
    <w:rsid w:val="581B7E79"/>
    <w:rsid w:val="58500F22"/>
    <w:rsid w:val="58587379"/>
    <w:rsid w:val="586D57A3"/>
    <w:rsid w:val="587917A0"/>
    <w:rsid w:val="587A4288"/>
    <w:rsid w:val="5880052B"/>
    <w:rsid w:val="58AC41AA"/>
    <w:rsid w:val="58AD27D9"/>
    <w:rsid w:val="58B169A2"/>
    <w:rsid w:val="58B9636C"/>
    <w:rsid w:val="58C37133"/>
    <w:rsid w:val="58C93046"/>
    <w:rsid w:val="58D36BCB"/>
    <w:rsid w:val="58E6349C"/>
    <w:rsid w:val="58EF63EE"/>
    <w:rsid w:val="590317F0"/>
    <w:rsid w:val="59075000"/>
    <w:rsid w:val="59200EBC"/>
    <w:rsid w:val="593559FD"/>
    <w:rsid w:val="593D0F4A"/>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9251EF"/>
    <w:rsid w:val="5BAB5BC4"/>
    <w:rsid w:val="5BB20B74"/>
    <w:rsid w:val="5BC677D8"/>
    <w:rsid w:val="5BEB0120"/>
    <w:rsid w:val="5BFA2E18"/>
    <w:rsid w:val="5C097C4E"/>
    <w:rsid w:val="5C1A3A93"/>
    <w:rsid w:val="5C235386"/>
    <w:rsid w:val="5C3B6CFC"/>
    <w:rsid w:val="5C4C2CF4"/>
    <w:rsid w:val="5C595219"/>
    <w:rsid w:val="5C6B1600"/>
    <w:rsid w:val="5C7D70D1"/>
    <w:rsid w:val="5C8542A8"/>
    <w:rsid w:val="5CA1479B"/>
    <w:rsid w:val="5CA6294E"/>
    <w:rsid w:val="5CDB3358"/>
    <w:rsid w:val="5CE22F70"/>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94A7D"/>
    <w:rsid w:val="5DB61B87"/>
    <w:rsid w:val="5DD14397"/>
    <w:rsid w:val="5DD3123F"/>
    <w:rsid w:val="5DD71C7A"/>
    <w:rsid w:val="5DD734EC"/>
    <w:rsid w:val="5DEC05A1"/>
    <w:rsid w:val="5DFD51DB"/>
    <w:rsid w:val="5E040CAD"/>
    <w:rsid w:val="5E08614D"/>
    <w:rsid w:val="5E0B0848"/>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6F7792"/>
    <w:rsid w:val="607C3753"/>
    <w:rsid w:val="608D1D4E"/>
    <w:rsid w:val="6092569C"/>
    <w:rsid w:val="60AD0357"/>
    <w:rsid w:val="60AE27A1"/>
    <w:rsid w:val="60B004BE"/>
    <w:rsid w:val="60BA604C"/>
    <w:rsid w:val="60C30855"/>
    <w:rsid w:val="60C338B1"/>
    <w:rsid w:val="60D4742F"/>
    <w:rsid w:val="60D95276"/>
    <w:rsid w:val="60E06DEB"/>
    <w:rsid w:val="60E51841"/>
    <w:rsid w:val="61110088"/>
    <w:rsid w:val="61421EFD"/>
    <w:rsid w:val="615C5041"/>
    <w:rsid w:val="61631E99"/>
    <w:rsid w:val="6182260C"/>
    <w:rsid w:val="61D43A2B"/>
    <w:rsid w:val="61FF316E"/>
    <w:rsid w:val="620F4BAD"/>
    <w:rsid w:val="621542CB"/>
    <w:rsid w:val="621A6F92"/>
    <w:rsid w:val="624263A2"/>
    <w:rsid w:val="6245292A"/>
    <w:rsid w:val="625272C3"/>
    <w:rsid w:val="62715337"/>
    <w:rsid w:val="6280204D"/>
    <w:rsid w:val="6290769B"/>
    <w:rsid w:val="62943D08"/>
    <w:rsid w:val="629A79A1"/>
    <w:rsid w:val="62A411F8"/>
    <w:rsid w:val="62BA7A46"/>
    <w:rsid w:val="62C376AC"/>
    <w:rsid w:val="62CE13CB"/>
    <w:rsid w:val="62D2197B"/>
    <w:rsid w:val="62F6011A"/>
    <w:rsid w:val="6327422B"/>
    <w:rsid w:val="633B249F"/>
    <w:rsid w:val="63552D76"/>
    <w:rsid w:val="6359778B"/>
    <w:rsid w:val="635B63E3"/>
    <w:rsid w:val="63702912"/>
    <w:rsid w:val="638C3395"/>
    <w:rsid w:val="63BA3154"/>
    <w:rsid w:val="63CA2E8B"/>
    <w:rsid w:val="63E333C1"/>
    <w:rsid w:val="63F47D2A"/>
    <w:rsid w:val="63FE2D33"/>
    <w:rsid w:val="641A1AD2"/>
    <w:rsid w:val="64264A79"/>
    <w:rsid w:val="64304E58"/>
    <w:rsid w:val="64307493"/>
    <w:rsid w:val="64311867"/>
    <w:rsid w:val="64391ED3"/>
    <w:rsid w:val="6445632E"/>
    <w:rsid w:val="64877B18"/>
    <w:rsid w:val="648939AA"/>
    <w:rsid w:val="649B1AC2"/>
    <w:rsid w:val="64A7467B"/>
    <w:rsid w:val="64C86505"/>
    <w:rsid w:val="64ED335F"/>
    <w:rsid w:val="64FE700F"/>
    <w:rsid w:val="6500327F"/>
    <w:rsid w:val="6506609B"/>
    <w:rsid w:val="65083216"/>
    <w:rsid w:val="65460728"/>
    <w:rsid w:val="65822810"/>
    <w:rsid w:val="65870C45"/>
    <w:rsid w:val="65876DF7"/>
    <w:rsid w:val="65AA6346"/>
    <w:rsid w:val="65B56C47"/>
    <w:rsid w:val="65B8262E"/>
    <w:rsid w:val="65BC15EE"/>
    <w:rsid w:val="65BE6B54"/>
    <w:rsid w:val="65C74F5E"/>
    <w:rsid w:val="65D23D59"/>
    <w:rsid w:val="65D4773F"/>
    <w:rsid w:val="65DC5939"/>
    <w:rsid w:val="65DC7985"/>
    <w:rsid w:val="65F14641"/>
    <w:rsid w:val="65F5655C"/>
    <w:rsid w:val="65F86973"/>
    <w:rsid w:val="65FF006B"/>
    <w:rsid w:val="66052F43"/>
    <w:rsid w:val="66061C5E"/>
    <w:rsid w:val="6609487E"/>
    <w:rsid w:val="661D25CE"/>
    <w:rsid w:val="66206CF2"/>
    <w:rsid w:val="66265846"/>
    <w:rsid w:val="66287C9C"/>
    <w:rsid w:val="662C54D6"/>
    <w:rsid w:val="664805B8"/>
    <w:rsid w:val="665B55EA"/>
    <w:rsid w:val="66655F85"/>
    <w:rsid w:val="667C7AEC"/>
    <w:rsid w:val="66984358"/>
    <w:rsid w:val="669B7C76"/>
    <w:rsid w:val="66A200F8"/>
    <w:rsid w:val="66A30EC2"/>
    <w:rsid w:val="66AA4BA8"/>
    <w:rsid w:val="66C775B2"/>
    <w:rsid w:val="66C955BD"/>
    <w:rsid w:val="66DC317D"/>
    <w:rsid w:val="66EB4314"/>
    <w:rsid w:val="670179FB"/>
    <w:rsid w:val="67070467"/>
    <w:rsid w:val="670C6D27"/>
    <w:rsid w:val="670D67CE"/>
    <w:rsid w:val="67105BAB"/>
    <w:rsid w:val="671B1631"/>
    <w:rsid w:val="67302DC3"/>
    <w:rsid w:val="674318B2"/>
    <w:rsid w:val="674D4B22"/>
    <w:rsid w:val="67570422"/>
    <w:rsid w:val="675D31B4"/>
    <w:rsid w:val="676D2F4B"/>
    <w:rsid w:val="67744393"/>
    <w:rsid w:val="677A266A"/>
    <w:rsid w:val="677C1A81"/>
    <w:rsid w:val="67B163D1"/>
    <w:rsid w:val="67EC467B"/>
    <w:rsid w:val="67F45538"/>
    <w:rsid w:val="680239EB"/>
    <w:rsid w:val="680722DA"/>
    <w:rsid w:val="682211D1"/>
    <w:rsid w:val="6850249B"/>
    <w:rsid w:val="685C6395"/>
    <w:rsid w:val="685C6702"/>
    <w:rsid w:val="686318DD"/>
    <w:rsid w:val="68635145"/>
    <w:rsid w:val="687F607E"/>
    <w:rsid w:val="68A34C5C"/>
    <w:rsid w:val="68E24981"/>
    <w:rsid w:val="68E524A2"/>
    <w:rsid w:val="68F1674D"/>
    <w:rsid w:val="68FF1EC0"/>
    <w:rsid w:val="69123F86"/>
    <w:rsid w:val="691C3525"/>
    <w:rsid w:val="69216128"/>
    <w:rsid w:val="69280874"/>
    <w:rsid w:val="692E338D"/>
    <w:rsid w:val="695D6B21"/>
    <w:rsid w:val="69611EE7"/>
    <w:rsid w:val="6967586E"/>
    <w:rsid w:val="696C708E"/>
    <w:rsid w:val="696F4D5D"/>
    <w:rsid w:val="69850877"/>
    <w:rsid w:val="698C13C5"/>
    <w:rsid w:val="69C64222"/>
    <w:rsid w:val="69EE7649"/>
    <w:rsid w:val="69F0745A"/>
    <w:rsid w:val="6A1D59EC"/>
    <w:rsid w:val="6A247F72"/>
    <w:rsid w:val="6A3E2393"/>
    <w:rsid w:val="6A435B92"/>
    <w:rsid w:val="6A444DB8"/>
    <w:rsid w:val="6A4D4828"/>
    <w:rsid w:val="6A516AC3"/>
    <w:rsid w:val="6A5303BA"/>
    <w:rsid w:val="6A677080"/>
    <w:rsid w:val="6A711183"/>
    <w:rsid w:val="6A762B91"/>
    <w:rsid w:val="6A7B4B9C"/>
    <w:rsid w:val="6AAF014C"/>
    <w:rsid w:val="6ABC2CBC"/>
    <w:rsid w:val="6ACB082B"/>
    <w:rsid w:val="6AD3247E"/>
    <w:rsid w:val="6B206C72"/>
    <w:rsid w:val="6B2B0EFD"/>
    <w:rsid w:val="6B2C13E4"/>
    <w:rsid w:val="6B4B0A4C"/>
    <w:rsid w:val="6B50310B"/>
    <w:rsid w:val="6B5045E2"/>
    <w:rsid w:val="6B736A2E"/>
    <w:rsid w:val="6B8170D6"/>
    <w:rsid w:val="6B884219"/>
    <w:rsid w:val="6B90781F"/>
    <w:rsid w:val="6BA9194F"/>
    <w:rsid w:val="6BCC01EC"/>
    <w:rsid w:val="6BE727F5"/>
    <w:rsid w:val="6BF140FA"/>
    <w:rsid w:val="6C237DEF"/>
    <w:rsid w:val="6C240DF3"/>
    <w:rsid w:val="6C45610F"/>
    <w:rsid w:val="6C4D148A"/>
    <w:rsid w:val="6C59472D"/>
    <w:rsid w:val="6C5A4564"/>
    <w:rsid w:val="6C603744"/>
    <w:rsid w:val="6C637CCF"/>
    <w:rsid w:val="6C76746B"/>
    <w:rsid w:val="6C7802EB"/>
    <w:rsid w:val="6C79488C"/>
    <w:rsid w:val="6C89456C"/>
    <w:rsid w:val="6CA20D5B"/>
    <w:rsid w:val="6CD63FB3"/>
    <w:rsid w:val="6D056EA6"/>
    <w:rsid w:val="6D221E52"/>
    <w:rsid w:val="6D227835"/>
    <w:rsid w:val="6D3C6626"/>
    <w:rsid w:val="6D5D0DB5"/>
    <w:rsid w:val="6D6855B1"/>
    <w:rsid w:val="6D7B4AB7"/>
    <w:rsid w:val="6D8805E3"/>
    <w:rsid w:val="6D89784B"/>
    <w:rsid w:val="6D9E0566"/>
    <w:rsid w:val="6DC10DB6"/>
    <w:rsid w:val="6DF43BD4"/>
    <w:rsid w:val="6E0E1FAB"/>
    <w:rsid w:val="6E2143FB"/>
    <w:rsid w:val="6E317378"/>
    <w:rsid w:val="6E3C00E0"/>
    <w:rsid w:val="6E4215C6"/>
    <w:rsid w:val="6E48555A"/>
    <w:rsid w:val="6E4B0158"/>
    <w:rsid w:val="6E4D611F"/>
    <w:rsid w:val="6E5413AD"/>
    <w:rsid w:val="6E567C9E"/>
    <w:rsid w:val="6E635028"/>
    <w:rsid w:val="6E636A71"/>
    <w:rsid w:val="6E685B0A"/>
    <w:rsid w:val="6E695F11"/>
    <w:rsid w:val="6E73404A"/>
    <w:rsid w:val="6E7355AA"/>
    <w:rsid w:val="6E920B5B"/>
    <w:rsid w:val="6E990B16"/>
    <w:rsid w:val="6EB169D3"/>
    <w:rsid w:val="6EB813D9"/>
    <w:rsid w:val="6EB829B1"/>
    <w:rsid w:val="6EB978A9"/>
    <w:rsid w:val="6ECC3A24"/>
    <w:rsid w:val="6ED86D3E"/>
    <w:rsid w:val="6EE9744F"/>
    <w:rsid w:val="6EEC3F7C"/>
    <w:rsid w:val="6EFE1485"/>
    <w:rsid w:val="6F031F8E"/>
    <w:rsid w:val="6F0D382C"/>
    <w:rsid w:val="6F115B18"/>
    <w:rsid w:val="6F2632E8"/>
    <w:rsid w:val="6F30363A"/>
    <w:rsid w:val="6F3316E5"/>
    <w:rsid w:val="6F3F40F9"/>
    <w:rsid w:val="6F615E62"/>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059E2"/>
    <w:rsid w:val="70447CC1"/>
    <w:rsid w:val="70570007"/>
    <w:rsid w:val="70822BAD"/>
    <w:rsid w:val="708746BC"/>
    <w:rsid w:val="708F7F54"/>
    <w:rsid w:val="709E3D85"/>
    <w:rsid w:val="70AC660B"/>
    <w:rsid w:val="70B17138"/>
    <w:rsid w:val="70BB2EF0"/>
    <w:rsid w:val="70BC2801"/>
    <w:rsid w:val="70C6646C"/>
    <w:rsid w:val="70FC2D1E"/>
    <w:rsid w:val="71015D6B"/>
    <w:rsid w:val="71151975"/>
    <w:rsid w:val="71336A65"/>
    <w:rsid w:val="714D2C5E"/>
    <w:rsid w:val="71545B37"/>
    <w:rsid w:val="71573E01"/>
    <w:rsid w:val="71702748"/>
    <w:rsid w:val="717F0007"/>
    <w:rsid w:val="71867894"/>
    <w:rsid w:val="719F7A78"/>
    <w:rsid w:val="71AD41C4"/>
    <w:rsid w:val="71C7540C"/>
    <w:rsid w:val="71D04DEA"/>
    <w:rsid w:val="71F64A63"/>
    <w:rsid w:val="71F870B8"/>
    <w:rsid w:val="72021233"/>
    <w:rsid w:val="720B2A1D"/>
    <w:rsid w:val="720C2DF8"/>
    <w:rsid w:val="72174817"/>
    <w:rsid w:val="723B4B21"/>
    <w:rsid w:val="727C422C"/>
    <w:rsid w:val="7292045A"/>
    <w:rsid w:val="72974DBE"/>
    <w:rsid w:val="72A20C20"/>
    <w:rsid w:val="72AC5E95"/>
    <w:rsid w:val="72C13ED7"/>
    <w:rsid w:val="72CB6A35"/>
    <w:rsid w:val="72CF1AC7"/>
    <w:rsid w:val="72E304C1"/>
    <w:rsid w:val="72E42AFA"/>
    <w:rsid w:val="72E85578"/>
    <w:rsid w:val="72EB4466"/>
    <w:rsid w:val="72FD426E"/>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192899"/>
    <w:rsid w:val="74257F79"/>
    <w:rsid w:val="74273820"/>
    <w:rsid w:val="7427471C"/>
    <w:rsid w:val="74355B0B"/>
    <w:rsid w:val="743C7157"/>
    <w:rsid w:val="74416F54"/>
    <w:rsid w:val="744B354F"/>
    <w:rsid w:val="7450294E"/>
    <w:rsid w:val="746B732F"/>
    <w:rsid w:val="746E18CB"/>
    <w:rsid w:val="748A43EB"/>
    <w:rsid w:val="748D52FA"/>
    <w:rsid w:val="74993216"/>
    <w:rsid w:val="74B44784"/>
    <w:rsid w:val="74B808BF"/>
    <w:rsid w:val="75084E8F"/>
    <w:rsid w:val="75202656"/>
    <w:rsid w:val="756C11DD"/>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744636"/>
    <w:rsid w:val="767B22CA"/>
    <w:rsid w:val="7692667A"/>
    <w:rsid w:val="76933685"/>
    <w:rsid w:val="76982273"/>
    <w:rsid w:val="769A7352"/>
    <w:rsid w:val="76A177B8"/>
    <w:rsid w:val="76AD2761"/>
    <w:rsid w:val="76B64E53"/>
    <w:rsid w:val="76B8001A"/>
    <w:rsid w:val="76BC314A"/>
    <w:rsid w:val="76BE5B52"/>
    <w:rsid w:val="76CF29D3"/>
    <w:rsid w:val="76EC51FD"/>
    <w:rsid w:val="76F410B8"/>
    <w:rsid w:val="77106B4F"/>
    <w:rsid w:val="771B67DF"/>
    <w:rsid w:val="77451578"/>
    <w:rsid w:val="7760334B"/>
    <w:rsid w:val="77645623"/>
    <w:rsid w:val="77692EA3"/>
    <w:rsid w:val="77825248"/>
    <w:rsid w:val="7785098B"/>
    <w:rsid w:val="77870D91"/>
    <w:rsid w:val="778A3229"/>
    <w:rsid w:val="779258CC"/>
    <w:rsid w:val="7794068F"/>
    <w:rsid w:val="779A096B"/>
    <w:rsid w:val="779B52FF"/>
    <w:rsid w:val="77A00E75"/>
    <w:rsid w:val="77A80D17"/>
    <w:rsid w:val="77B81D4A"/>
    <w:rsid w:val="77B841F3"/>
    <w:rsid w:val="77BE449F"/>
    <w:rsid w:val="77C078B1"/>
    <w:rsid w:val="77E66E3C"/>
    <w:rsid w:val="77F3789A"/>
    <w:rsid w:val="77FB1561"/>
    <w:rsid w:val="780326B9"/>
    <w:rsid w:val="7833711D"/>
    <w:rsid w:val="78375F27"/>
    <w:rsid w:val="78497C2E"/>
    <w:rsid w:val="7854087B"/>
    <w:rsid w:val="786A4053"/>
    <w:rsid w:val="78782A0D"/>
    <w:rsid w:val="787B5060"/>
    <w:rsid w:val="788720E7"/>
    <w:rsid w:val="78A90B04"/>
    <w:rsid w:val="78C53485"/>
    <w:rsid w:val="78C76A01"/>
    <w:rsid w:val="78EC45D8"/>
    <w:rsid w:val="78EC6DF0"/>
    <w:rsid w:val="78F5335B"/>
    <w:rsid w:val="791843E7"/>
    <w:rsid w:val="79191EBA"/>
    <w:rsid w:val="7926579B"/>
    <w:rsid w:val="792730E6"/>
    <w:rsid w:val="79395A92"/>
    <w:rsid w:val="793C6E48"/>
    <w:rsid w:val="794008FB"/>
    <w:rsid w:val="794708D9"/>
    <w:rsid w:val="794B21A1"/>
    <w:rsid w:val="7964574A"/>
    <w:rsid w:val="79941CF2"/>
    <w:rsid w:val="79973382"/>
    <w:rsid w:val="79B91B2C"/>
    <w:rsid w:val="79BD4D0A"/>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0D039A"/>
    <w:rsid w:val="7B274176"/>
    <w:rsid w:val="7B356407"/>
    <w:rsid w:val="7B401C79"/>
    <w:rsid w:val="7B440ED6"/>
    <w:rsid w:val="7B45235B"/>
    <w:rsid w:val="7B4678D7"/>
    <w:rsid w:val="7B4B2A93"/>
    <w:rsid w:val="7B527515"/>
    <w:rsid w:val="7B5922B3"/>
    <w:rsid w:val="7B890A24"/>
    <w:rsid w:val="7BA45CA8"/>
    <w:rsid w:val="7BAA485C"/>
    <w:rsid w:val="7BAD1591"/>
    <w:rsid w:val="7BAF117E"/>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D40CD"/>
    <w:rsid w:val="7D0F5720"/>
    <w:rsid w:val="7D2E198F"/>
    <w:rsid w:val="7D3B3737"/>
    <w:rsid w:val="7D3D73AF"/>
    <w:rsid w:val="7D5B27C9"/>
    <w:rsid w:val="7D62117D"/>
    <w:rsid w:val="7D834A16"/>
    <w:rsid w:val="7D9D438F"/>
    <w:rsid w:val="7DA514D2"/>
    <w:rsid w:val="7DB4671F"/>
    <w:rsid w:val="7DCD4EB5"/>
    <w:rsid w:val="7E090313"/>
    <w:rsid w:val="7E3E0FEC"/>
    <w:rsid w:val="7E3E1EF2"/>
    <w:rsid w:val="7E4F65B2"/>
    <w:rsid w:val="7E5C1ABA"/>
    <w:rsid w:val="7E62165E"/>
    <w:rsid w:val="7E622778"/>
    <w:rsid w:val="7E756346"/>
    <w:rsid w:val="7E85174A"/>
    <w:rsid w:val="7EAA7C26"/>
    <w:rsid w:val="7EAF1FAA"/>
    <w:rsid w:val="7EB4653A"/>
    <w:rsid w:val="7EC7248C"/>
    <w:rsid w:val="7ECA4601"/>
    <w:rsid w:val="7ECF2CBA"/>
    <w:rsid w:val="7EDC22AD"/>
    <w:rsid w:val="7EE34086"/>
    <w:rsid w:val="7EE55F89"/>
    <w:rsid w:val="7EEB5719"/>
    <w:rsid w:val="7EF215E8"/>
    <w:rsid w:val="7EF525E1"/>
    <w:rsid w:val="7EF74FC9"/>
    <w:rsid w:val="7F0C2035"/>
    <w:rsid w:val="7F0F7992"/>
    <w:rsid w:val="7F1B0865"/>
    <w:rsid w:val="7F271AA3"/>
    <w:rsid w:val="7F332190"/>
    <w:rsid w:val="7F4F70A9"/>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paragraph" w:customStyle="1" w:styleId="74">
    <w:name w:val="EX"/>
    <w:basedOn w:val="1"/>
    <w:qFormat/>
    <w:uiPriority w:val="0"/>
    <w:pPr>
      <w:keepLines/>
      <w:ind w:left="1702" w:hanging="1418"/>
    </w:pPr>
  </w:style>
  <w:style w:type="table" w:customStyle="1" w:styleId="75">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2023-02-17T08:12:18Z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